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3"/>
        <w:ind w:firstLine="0"/>
        <w:rPr>
          <w:rFonts w:hint="eastAsia" w:eastAsia="黑体"/>
          <w:b/>
          <w:bCs/>
          <w:color w:val="000000"/>
          <w:sz w:val="84"/>
          <w:highlight w:val="none"/>
        </w:rPr>
      </w:pPr>
      <w:r>
        <w:rPr>
          <w:rFonts w:hint="eastAsia" w:eastAsia="黑体"/>
          <w:b/>
          <w:bCs/>
          <w:color w:val="000000"/>
          <w:sz w:val="84"/>
          <w:highlight w:val="none"/>
        </w:rPr>
      </w:r>
      <w:r/>
    </w:p>
    <w:p>
      <w:pPr>
        <w:pStyle w:val="1263"/>
        <w:ind w:firstLine="0"/>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1263"/>
        <w:ind w:firstLine="0"/>
        <w:jc w:val="center"/>
        <w:rPr>
          <w:rFonts w:hint="eastAsia"/>
          <w:b/>
          <w:bCs/>
          <w:color w:val="000000"/>
          <w:sz w:val="32"/>
          <w:szCs w:val="32"/>
          <w:highlight w:val="none"/>
        </w:rPr>
      </w:pPr>
      <w:r>
        <w:rPr>
          <w:rFonts w:hint="eastAsia"/>
          <w:b/>
          <w:bCs/>
          <w:color w:val="000000"/>
          <w:sz w:val="32"/>
          <w:szCs w:val="32"/>
          <w:highlight w:val="none"/>
        </w:rPr>
      </w:r>
      <w:r/>
    </w:p>
    <w:p>
      <w:pPr>
        <w:pStyle w:val="1263"/>
        <w:ind w:firstLine="0"/>
        <w:jc w:val="center"/>
        <w:rPr>
          <w:rFonts w:hint="eastAsia"/>
          <w:b/>
          <w:bCs/>
          <w:color w:val="000000"/>
          <w:sz w:val="32"/>
          <w:szCs w:val="32"/>
          <w:highlight w:val="none"/>
        </w:rPr>
      </w:pPr>
      <w:r>
        <w:rPr>
          <w:rFonts w:hint="eastAsia"/>
          <w:b/>
          <w:bCs/>
          <w:color w:val="000000"/>
          <w:sz w:val="32"/>
          <w:szCs w:val="32"/>
          <w:highlight w:val="none"/>
        </w:rPr>
      </w:r>
      <w:r/>
    </w:p>
    <w:p>
      <w:pPr>
        <w:pStyle w:val="1263"/>
        <w:ind w:firstLine="0"/>
        <w:jc w:val="center"/>
        <w:rPr>
          <w:rFonts w:hint="eastAsia" w:eastAsia="宋体"/>
          <w:b/>
          <w:bCs/>
          <w:color w:val="000000"/>
          <w:sz w:val="32"/>
          <w:szCs w:val="32"/>
          <w:highlight w:val="none"/>
          <w:lang w:eastAsia="zh-CN"/>
        </w:rPr>
      </w:pPr>
      <w:r>
        <w:rPr>
          <w:rFonts w:hint="eastAsia"/>
          <w:b/>
          <w:bCs/>
          <w:color w:val="000000"/>
          <w:sz w:val="32"/>
          <w:szCs w:val="32"/>
          <w:highlight w:val="none"/>
        </w:rPr>
        <w:t xml:space="preserve">项目名称：</w:t>
      </w:r>
      <w:r>
        <w:rPr>
          <w:rFonts w:hint="eastAsia"/>
          <w:b/>
          <w:bCs/>
          <w:color w:val="000000"/>
          <w:sz w:val="32"/>
          <w:szCs w:val="32"/>
          <w:highlight w:val="none"/>
          <w:lang w:eastAsia="zh-CN"/>
        </w:rPr>
        <w:t xml:space="preserve">扬中市交通安全设施建设和维护项目（2026-2028年度）</w:t>
      </w:r>
      <w:r>
        <w:rPr>
          <w:rFonts w:hint="eastAsia" w:eastAsia="宋体"/>
          <w:b/>
          <w:bCs/>
          <w:color w:val="000000"/>
          <w:sz w:val="32"/>
          <w:szCs w:val="32"/>
          <w:highlight w:val="none"/>
          <w:lang w:eastAsia="zh-CN"/>
        </w:rPr>
      </w:r>
      <w:r/>
    </w:p>
    <w:p>
      <w:pPr>
        <w:pStyle w:val="1241"/>
        <w:jc w:val="center"/>
        <w:rPr>
          <w:rFonts w:hint="eastAsia" w:eastAsia="宋体"/>
          <w:b/>
          <w:color w:val="000000"/>
          <w:sz w:val="32"/>
          <w:szCs w:val="32"/>
          <w:highlight w:val="none"/>
          <w:lang w:eastAsia="zh-CN"/>
        </w:rPr>
      </w:pPr>
      <w:r>
        <w:rPr>
          <w:rFonts w:hint="eastAsia"/>
          <w:b/>
          <w:bCs/>
          <w:color w:val="000000"/>
          <w:sz w:val="32"/>
          <w:szCs w:val="32"/>
          <w:highlight w:val="none"/>
        </w:rPr>
        <w:t xml:space="preserve">项目编号：</w:t>
      </w:r>
      <w:r>
        <w:rPr>
          <w:rFonts w:hint="eastAsia"/>
          <w:b/>
          <w:bCs/>
          <w:color w:val="000000"/>
          <w:sz w:val="32"/>
          <w:szCs w:val="32"/>
          <w:highlight w:val="none"/>
          <w:lang w:eastAsia="zh-CN"/>
        </w:rPr>
        <w:t xml:space="preserve">JSZC-321182-JJGS-G2026-0007</w:t>
      </w:r>
      <w:r>
        <w:rPr>
          <w:rFonts w:hint="eastAsia" w:eastAsia="宋体"/>
          <w:b/>
          <w:color w:val="000000"/>
          <w:sz w:val="32"/>
          <w:szCs w:val="32"/>
          <w:highlight w:val="none"/>
          <w:lang w:eastAsia="zh-CN"/>
        </w:rPr>
      </w:r>
      <w:r/>
    </w:p>
    <w:p>
      <w:pPr>
        <w:pStyle w:val="1241"/>
        <w:jc w:val="center"/>
        <w:rPr>
          <w:rFonts w:hint="eastAsia"/>
          <w:b/>
          <w:color w:val="000000"/>
          <w:sz w:val="32"/>
          <w:szCs w:val="32"/>
          <w:highlight w:val="none"/>
        </w:rPr>
      </w:pPr>
      <w:r>
        <w:rPr>
          <w:rFonts w:hint="eastAsia"/>
          <w:b/>
          <w:color w:val="000000"/>
          <w:sz w:val="32"/>
          <w:szCs w:val="32"/>
          <w:highlight w:val="none"/>
        </w:rPr>
        <w:t xml:space="preserve">（全流程电子化</w:t>
      </w:r>
      <w:r>
        <w:rPr>
          <w:b/>
          <w:color w:val="000000"/>
          <w:sz w:val="32"/>
          <w:szCs w:val="32"/>
          <w:highlight w:val="none"/>
        </w:rPr>
        <w:t xml:space="preserve">-</w:t>
      </w:r>
      <w:r>
        <w:rPr>
          <w:rFonts w:hint="eastAsia"/>
          <w:b/>
          <w:color w:val="000000"/>
          <w:sz w:val="32"/>
          <w:szCs w:val="32"/>
          <w:highlight w:val="none"/>
        </w:rPr>
        <w:t xml:space="preserve">服务类项目，适用苏采云系统）</w:t>
      </w:r>
      <w:r>
        <w:rPr>
          <w:rFonts w:hint="eastAsia"/>
          <w:b/>
          <w:color w:val="000000"/>
          <w:sz w:val="32"/>
          <w:szCs w:val="32"/>
          <w:highlight w:val="none"/>
        </w:rPr>
      </w:r>
      <w:r/>
    </w:p>
    <w:p>
      <w:pPr>
        <w:pStyle w:val="1263"/>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263"/>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263"/>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263"/>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263"/>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263"/>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241"/>
        <w:jc w:val="center"/>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rPr>
        <w:t xml:space="preserve">江苏金居工程项目管理有限公司</w:t>
      </w:r>
      <w:r>
        <w:rPr>
          <w:rFonts w:hint="eastAsia" w:ascii="Arial" w:hAnsi="Arial"/>
          <w:b/>
          <w:bCs/>
          <w:color w:val="000000"/>
          <w:sz w:val="32"/>
          <w:szCs w:val="32"/>
          <w:highlight w:val="none"/>
        </w:rPr>
      </w:r>
      <w:r/>
    </w:p>
    <w:p>
      <w:pPr>
        <w:pStyle w:val="1241"/>
        <w:jc w:val="center"/>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lang w:eastAsia="zh-CN"/>
        </w:rPr>
        <w:t xml:space="preserve">2026年4月</w:t>
      </w:r>
      <w:r>
        <w:rPr>
          <w:rFonts w:hint="eastAsia" w:ascii="Arial" w:hAnsi="Arial"/>
          <w:b/>
          <w:bCs/>
          <w:color w:val="000000"/>
          <w:sz w:val="32"/>
          <w:szCs w:val="32"/>
          <w:highlight w:val="none"/>
          <w:lang w:val="en-US" w:eastAsia="zh-CN"/>
        </w:rPr>
        <w:t xml:space="preserve">30</w:t>
      </w:r>
      <w:r>
        <w:rPr>
          <w:rFonts w:hint="eastAsia" w:ascii="Arial" w:hAnsi="Arial"/>
          <w:b/>
          <w:bCs/>
          <w:color w:val="000000"/>
          <w:sz w:val="32"/>
          <w:szCs w:val="32"/>
          <w:highlight w:val="none"/>
        </w:rPr>
        <w:t xml:space="preserve">日</w:t>
      </w:r>
      <w:r>
        <w:rPr>
          <w:rFonts w:hint="eastAsia" w:ascii="Arial" w:hAnsi="Arial"/>
          <w:b/>
          <w:bCs/>
          <w:color w:val="000000"/>
          <w:sz w:val="32"/>
          <w:szCs w:val="32"/>
          <w:highlight w:val="none"/>
        </w:rPr>
      </w:r>
      <w:r/>
    </w:p>
    <w:p>
      <w:pPr>
        <w:pStyle w:val="1263"/>
        <w:ind w:firstLine="0"/>
        <w:rPr>
          <w:rFonts w:hint="eastAsia"/>
          <w:color w:val="000000"/>
          <w:highlight w:val="none"/>
          <w:u w:val="single"/>
        </w:rPr>
      </w:pPr>
      <w:r>
        <w:rPr>
          <w:rFonts w:hint="eastAsia"/>
          <w:color w:val="000000"/>
          <w:highlight w:val="none"/>
        </w:rPr>
        <w:t xml:space="preserve">                        </w:t>
      </w:r>
      <w:r>
        <w:rPr>
          <w:rFonts w:hint="eastAsia"/>
          <w:color w:val="000000"/>
          <w:highlight w:val="none"/>
          <w:u w:val="single"/>
        </w:rPr>
      </w:r>
      <w:r/>
    </w:p>
    <w:p>
      <w:pPr>
        <w:pStyle w:val="1263"/>
        <w:ind w:firstLine="0"/>
        <w:jc w:val="center"/>
        <w:rPr>
          <w:rFonts w:hint="eastAsia"/>
          <w:color w:val="000000"/>
          <w:highlight w:val="none"/>
        </w:rPr>
      </w:pPr>
      <w:r>
        <w:rPr>
          <w:rFonts w:hint="eastAsia"/>
          <w:color w:val="000000"/>
          <w:highlight w:val="none"/>
        </w:rPr>
      </w:r>
      <w:r/>
    </w:p>
    <w:p>
      <w:pPr>
        <w:pStyle w:val="1241"/>
        <w:jc w:val="center"/>
        <w:spacing w:line="480" w:lineRule="auto"/>
        <w:rPr>
          <w:rFonts w:hint="eastAsia"/>
          <w:color w:val="000000"/>
          <w:highlight w:val="none"/>
        </w:rPr>
        <w:sectPr>
          <w:headerReference w:type="default" r:id="rId9"/>
          <w:footerReference w:type="default" r:id="rId11"/>
          <w:footerReference w:type="first" r:id="rId12"/>
          <w:footnotePr/>
          <w:endnotePr/>
          <w:type w:val="nextPage"/>
          <w:pgSz w:w="11905" w:h="16837" w:orient="portrait"/>
          <w:pgMar w:top="1440" w:right="1418" w:bottom="1440" w:left="1803" w:header="851" w:footer="992" w:gutter="0"/>
          <w:cols w:num="1" w:sep="0" w:space="1701" w:equalWidth="1"/>
          <w:docGrid w:linePitch="360"/>
          <w:titlePg/>
        </w:sectPr>
        <w:outlineLvl w:val="0"/>
      </w:pPr>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color w:val="000000"/>
          <w:highlight w:val="none"/>
        </w:rPr>
      </w:r>
      <w:r/>
    </w:p>
    <w:p>
      <w:pPr>
        <w:pStyle w:val="1241"/>
        <w:jc w:val="center"/>
        <w:spacing w:line="480" w:lineRule="auto"/>
        <w:rPr>
          <w:rFonts w:hint="eastAsia" w:ascii="黑体" w:hAnsi="Arial" w:eastAsia="黑体"/>
          <w:b/>
          <w:color w:val="000000"/>
          <w:sz w:val="44"/>
          <w:highlight w:val="none"/>
        </w:rPr>
        <w:outlineLvl w:val="0"/>
      </w:pPr>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1241"/>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1241"/>
        <w:numPr>
          <w:ilvl w:val="0"/>
          <w:numId w:val="1"/>
        </w:numPr>
        <w:spacing w:line="480" w:lineRule="auto"/>
        <w:tabs>
          <w:tab w:val="left" w:pos="1440" w:leader="none"/>
        </w:tabs>
        <w:rPr>
          <w:rFonts w:hint="eastAsia" w:ascii="黑体" w:hAnsi="Showcard Gothic" w:eastAsia="黑体"/>
          <w:color w:val="000000"/>
          <w:sz w:val="32"/>
          <w:highlight w:val="none"/>
        </w:rPr>
        <w:outlineLvl w:val="0"/>
      </w:pPr>
      <w:r>
        <w:rPr>
          <w:rFonts w:hint="eastAsia" w:ascii="黑体" w:hAnsi="宋体" w:eastAsia="黑体"/>
          <w:color w:val="000000"/>
          <w:sz w:val="36"/>
          <w:highlight w:val="none"/>
        </w:rPr>
        <w:t xml:space="preserve">投标邀请</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02 </w:t>
      </w:r>
      <w:r>
        <w:rPr>
          <w:rFonts w:hint="eastAsia" w:ascii="黑体" w:hAnsi="Showcard Gothic" w:eastAsia="黑体"/>
          <w:color w:val="000000"/>
          <w:sz w:val="36"/>
          <w:highlight w:val="none"/>
        </w:rPr>
        <w:t xml:space="preserve">  </w:t>
      </w:r>
      <w:r>
        <w:rPr>
          <w:rFonts w:hint="eastAsia" w:ascii="黑体" w:hAnsi="Showcard Gothic" w:eastAsia="黑体"/>
          <w:color w:val="000000"/>
          <w:sz w:val="32"/>
          <w:highlight w:val="none"/>
        </w:rPr>
      </w:r>
      <w:r/>
    </w:p>
    <w:p>
      <w:pPr>
        <w:pStyle w:val="1241"/>
        <w:numPr>
          <w:ilvl w:val="0"/>
          <w:numId w:val="1"/>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07 </w:t>
      </w:r>
      <w:r>
        <w:rPr>
          <w:rFonts w:hint="eastAsia" w:ascii="黑体" w:hAnsi="Showcard Gothic" w:eastAsia="黑体"/>
          <w:color w:val="000000"/>
          <w:sz w:val="36"/>
          <w:highlight w:val="none"/>
        </w:rPr>
        <w:t xml:space="preserve">    </w:t>
      </w:r>
      <w:r>
        <w:rPr>
          <w:rFonts w:hint="eastAsia" w:ascii="黑体" w:hAnsi="Showcard Gothic" w:eastAsia="黑体"/>
          <w:color w:val="000000"/>
          <w:sz w:val="36"/>
          <w:highlight w:val="none"/>
        </w:rPr>
      </w:r>
      <w:r/>
    </w:p>
    <w:p>
      <w:pPr>
        <w:pStyle w:val="1241"/>
        <w:numPr>
          <w:ilvl w:val="0"/>
          <w:numId w:val="1"/>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20 </w:t>
      </w:r>
      <w:r>
        <w:rPr>
          <w:rFonts w:hint="eastAsia" w:ascii="黑体" w:hAnsi="Showcard Gothic" w:eastAsia="黑体"/>
          <w:color w:val="000000"/>
          <w:sz w:val="36"/>
          <w:highlight w:val="none"/>
        </w:rPr>
      </w:r>
      <w:r/>
    </w:p>
    <w:p>
      <w:pPr>
        <w:pStyle w:val="1241"/>
        <w:numPr>
          <w:ilvl w:val="0"/>
          <w:numId w:val="1"/>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招标需求</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27 </w:t>
      </w:r>
      <w:r>
        <w:rPr>
          <w:rFonts w:hint="eastAsia" w:ascii="黑体" w:hAnsi="Showcard Gothic" w:eastAsia="黑体"/>
          <w:color w:val="000000"/>
          <w:sz w:val="36"/>
          <w:highlight w:val="none"/>
        </w:rPr>
      </w:r>
      <w:r/>
    </w:p>
    <w:p>
      <w:pPr>
        <w:pStyle w:val="1241"/>
        <w:numPr>
          <w:ilvl w:val="0"/>
          <w:numId w:val="1"/>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33 </w:t>
      </w:r>
      <w:r>
        <w:rPr>
          <w:rFonts w:hint="eastAsia" w:ascii="黑体" w:hAnsi="Showcard Gothic" w:eastAsia="黑体"/>
          <w:color w:val="000000"/>
          <w:sz w:val="36"/>
          <w:highlight w:val="none"/>
        </w:rPr>
      </w:r>
      <w:r/>
    </w:p>
    <w:p>
      <w:pPr>
        <w:pStyle w:val="1241"/>
        <w:numPr>
          <w:ilvl w:val="0"/>
          <w:numId w:val="1"/>
        </w:numPr>
        <w:spacing w:line="480" w:lineRule="auto"/>
        <w:tabs>
          <w:tab w:val="left" w:pos="1440" w:leader="none"/>
        </w:tabs>
        <w:rPr>
          <w:rFonts w:hint="eastAsia"/>
          <w:color w:val="000000"/>
          <w:highlight w:val="none"/>
        </w:rPr>
        <w:outlineLvl w:val="0"/>
      </w:pPr>
      <w:r>
        <w:rPr>
          <w:rFonts w:hint="eastAsia" w:ascii="黑体" w:hAnsi="宋体" w:eastAsia="黑体"/>
          <w:color w:val="000000"/>
          <w:sz w:val="36"/>
          <w:highlight w:val="none"/>
        </w:rPr>
        <w:t xml:space="preserve">投标文件格式</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36 </w:t>
      </w: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1"/>
        <w:rPr>
          <w:rFonts w:hint="eastAsia"/>
          <w:color w:val="000000"/>
          <w:highlight w:val="none"/>
        </w:rPr>
      </w:pPr>
      <w:r>
        <w:rPr>
          <w:rFonts w:hint="eastAsia"/>
          <w:color w:val="000000"/>
          <w:highlight w:val="none"/>
        </w:rPr>
      </w:r>
      <w:r/>
    </w:p>
    <w:p>
      <w:pPr>
        <w:pStyle w:val="1242"/>
        <w:spacing w:before="120" w:after="120" w:line="440" w:lineRule="exact"/>
        <w:rPr>
          <w:rFonts w:hint="eastAsia" w:ascii="黑体" w:eastAsia="黑体"/>
          <w:color w:val="000000"/>
          <w:sz w:val="32"/>
          <w:szCs w:val="32"/>
          <w:highlight w:val="none"/>
        </w:rPr>
        <w:sectPr>
          <w:footerReference w:type="default" r:id="rId13"/>
          <w:footerReference w:type="first" r:id="rId14"/>
          <w:footnotePr/>
          <w:endnotePr/>
          <w:type w:val="nextPage"/>
          <w:pgSz w:w="11905" w:h="16837" w:orient="portrait"/>
          <w:pgMar w:top="1440" w:right="1418" w:bottom="1440" w:left="1803" w:header="851" w:footer="992" w:gutter="0"/>
          <w:pgNumType w:start="1"/>
          <w:cols w:num="1" w:sep="0" w:space="1701" w:equalWidth="1"/>
          <w:docGrid w:linePitch="360"/>
        </w:sectPr>
      </w:pPr>
      <w:r>
        <w:rPr>
          <w:rFonts w:hint="eastAsia" w:ascii="黑体" w:eastAsia="黑体"/>
          <w:color w:val="000000"/>
          <w:sz w:val="32"/>
          <w:szCs w:val="32"/>
          <w:highlight w:val="none"/>
        </w:rPr>
      </w:r>
      <w:r/>
    </w:p>
    <w:p>
      <w:pPr>
        <w:pStyle w:val="1242"/>
        <w:spacing w:before="120" w:after="120" w:line="440" w:lineRule="exact"/>
        <w:rPr>
          <w:rFonts w:hint="eastAsia" w:ascii="黑体" w:eastAsia="黑体"/>
          <w:bCs/>
          <w:color w:val="000000"/>
          <w:sz w:val="32"/>
          <w:szCs w:val="32"/>
          <w:highlight w:val="none"/>
        </w:rPr>
      </w:pPr>
      <w:r>
        <w:rPr>
          <w:rFonts w:hint="eastAsia" w:ascii="黑体" w:eastAsia="黑体"/>
          <w:color w:val="000000"/>
          <w:sz w:val="32"/>
          <w:szCs w:val="32"/>
          <w:highlight w:val="none"/>
        </w:rPr>
        <w:t xml:space="preserve">第一章  </w:t>
      </w:r>
      <w:bookmarkEnd w:id="0"/>
      <w:r>
        <w:rPr>
          <w:rFonts w:hint="eastAsia" w:ascii="黑体" w:eastAsia="黑体"/>
          <w:color w:val="000000"/>
          <w:sz w:val="32"/>
          <w:szCs w:val="32"/>
          <w:highlight w:val="none"/>
        </w:rPr>
        <w:t xml:space="preserve">投标邀请</w:t>
      </w:r>
      <w:r>
        <w:rPr>
          <w:rFonts w:hint="eastAsia" w:ascii="黑体" w:eastAsia="黑体"/>
          <w:bCs/>
          <w:color w:val="000000"/>
          <w:sz w:val="32"/>
          <w:szCs w:val="32"/>
          <w:highlight w:val="none"/>
        </w:rPr>
      </w:r>
      <w:r/>
    </w:p>
    <w:p>
      <w:pPr>
        <w:pStyle w:val="1241"/>
        <w:ind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扬中市公安局交通管理大队</w:t>
      </w:r>
      <w:r>
        <w:rPr>
          <w:rFonts w:hint="eastAsia" w:ascii="宋体" w:hAnsi="宋体"/>
          <w:color w:val="000000"/>
          <w:sz w:val="24"/>
          <w:szCs w:val="24"/>
          <w:highlight w:val="none"/>
        </w:rPr>
        <w:t xml:space="preserve">的委托，就</w:t>
      </w:r>
      <w:r>
        <w:rPr>
          <w:rFonts w:hint="eastAsia" w:ascii="宋体" w:hAnsi="宋体"/>
          <w:color w:val="000000"/>
          <w:sz w:val="24"/>
          <w:szCs w:val="24"/>
          <w:highlight w:val="none"/>
          <w:u w:val="single"/>
          <w:lang w:eastAsia="zh-CN"/>
        </w:rPr>
        <w:t xml:space="preserve">扬中市交通安全设施建设和维护项目（2026-2028年度）</w:t>
      </w:r>
      <w:r>
        <w:rPr>
          <w:rFonts w:hint="eastAsia" w:ascii="宋体" w:hAnsi="宋体"/>
          <w:b w:val="0"/>
          <w:bCs w:val="0"/>
          <w:color w:val="000000"/>
          <w:sz w:val="24"/>
          <w:szCs w:val="24"/>
          <w:highlight w:val="none"/>
          <w:u w:val="single"/>
        </w:rPr>
        <w:t xml:space="preserve">(</w:t>
      </w:r>
      <w:r>
        <w:rPr>
          <w:rFonts w:hint="eastAsia" w:ascii="宋体" w:hAnsi="宋体"/>
          <w:b w:val="0"/>
          <w:bCs w:val="0"/>
          <w:color w:val="000000"/>
          <w:sz w:val="24"/>
          <w:szCs w:val="24"/>
          <w:highlight w:val="none"/>
          <w:u w:val="single"/>
          <w:lang w:eastAsia="zh-CN"/>
        </w:rPr>
        <w:t xml:space="preserve">JSZC-321182-JJGS-G2026-0007</w:t>
      </w:r>
      <w:r>
        <w:rPr>
          <w:rFonts w:hint="eastAsia" w:ascii="宋体" w:hAnsi="宋体"/>
          <w:b w:val="0"/>
          <w:bCs w:val="0"/>
          <w:color w:val="000000"/>
          <w:sz w:val="24"/>
          <w:szCs w:val="24"/>
          <w:highlight w:val="none"/>
          <w:u w:val="single"/>
        </w:rPr>
        <w:t xml:space="preserve">)</w:t>
      </w:r>
      <w:r>
        <w:rPr>
          <w:rFonts w:hint="eastAsia" w:ascii="宋体" w:hAnsi="宋体"/>
          <w:color w:val="000000"/>
          <w:sz w:val="24"/>
          <w:szCs w:val="24"/>
          <w:highlight w:val="none"/>
        </w:rPr>
        <w:t xml:space="preserve">项目进行公开招标，欢迎符合条件的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投标。</w:t>
      </w:r>
      <w:r>
        <w:rPr>
          <w:rFonts w:ascii="宋体" w:hAnsi="宋体"/>
          <w:color w:val="000000"/>
          <w:sz w:val="24"/>
          <w:szCs w:val="24"/>
          <w:highlight w:val="none"/>
        </w:rPr>
      </w:r>
      <w:r/>
    </w:p>
    <w:p>
      <w:pPr>
        <w:pStyle w:val="1241"/>
        <w:ind w:firstLine="480"/>
        <w:pageBreakBefore w:val="0"/>
        <w:spacing w:line="360" w:lineRule="auto"/>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1241"/>
        <w:ind w:firstLine="480"/>
        <w:pageBreakBefore w:val="0"/>
        <w:spacing w:line="360" w:lineRule="auto"/>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扬中市交通安全设施建设和维护项目（2026-2028年度）</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“江苏政府网”www.ccgp-jiangsu.gov.cn自行免费下载</w:t>
      </w:r>
      <w:r>
        <w:rPr>
          <w:rFonts w:hint="eastAsia" w:ascii="宋体" w:hAnsi="宋体"/>
          <w:color w:val="000000"/>
          <w:sz w:val="24"/>
          <w:szCs w:val="24"/>
          <w:highlight w:val="none"/>
        </w:rPr>
        <w:t xml:space="preserve">招标文件，</w:t>
      </w:r>
      <w:r>
        <w:rPr>
          <w:rFonts w:hint="eastAsia" w:ascii="宋体" w:hAnsi="宋体"/>
          <w:b/>
          <w:bCs/>
          <w:color w:val="ff0000"/>
          <w:sz w:val="24"/>
          <w:szCs w:val="24"/>
          <w:highlight w:val="none"/>
        </w:rPr>
        <w:t xml:space="preserve">并于</w:t>
      </w:r>
      <w:r>
        <w:rPr>
          <w:rFonts w:hint="eastAsia" w:ascii="宋体" w:hAnsi="宋体"/>
          <w:b/>
          <w:bCs/>
          <w:color w:val="ff0000"/>
          <w:sz w:val="24"/>
          <w:szCs w:val="24"/>
          <w:highlight w:val="none"/>
          <w:u w:val="single"/>
          <w:lang w:eastAsia="zh-CN"/>
        </w:rPr>
        <w:t xml:space="preserve">2026年</w:t>
      </w:r>
      <w:r>
        <w:rPr>
          <w:rFonts w:hint="eastAsia" w:ascii="宋体" w:hAnsi="宋体"/>
          <w:b/>
          <w:bCs/>
          <w:color w:val="ff0000"/>
          <w:sz w:val="24"/>
          <w:szCs w:val="24"/>
          <w:highlight w:val="none"/>
          <w:u w:val="single"/>
          <w:lang w:val="en-US" w:eastAsia="zh-CN"/>
        </w:rPr>
        <w:t xml:space="preserve">5</w:t>
      </w:r>
      <w:r>
        <w:rPr>
          <w:rFonts w:hint="eastAsia" w:ascii="宋体" w:hAnsi="宋体"/>
          <w:b/>
          <w:bCs/>
          <w:color w:val="ff0000"/>
          <w:sz w:val="24"/>
          <w:szCs w:val="24"/>
          <w:highlight w:val="none"/>
          <w:u w:val="single"/>
          <w:lang w:eastAsia="zh-CN"/>
        </w:rPr>
        <w:t xml:space="preserve">月</w:t>
      </w:r>
      <w:r>
        <w:rPr>
          <w:rFonts w:hint="eastAsia" w:ascii="宋体" w:hAnsi="宋体"/>
          <w:b/>
          <w:bCs/>
          <w:color w:val="ff0000"/>
          <w:sz w:val="24"/>
          <w:szCs w:val="24"/>
          <w:highlight w:val="none"/>
          <w:u w:val="single"/>
          <w:lang w:val="en-US" w:eastAsia="zh-CN"/>
        </w:rPr>
        <w:t xml:space="preserve">21</w:t>
      </w:r>
      <w:r>
        <w:rPr>
          <w:rFonts w:hint="eastAsia" w:ascii="宋体" w:hAnsi="宋体"/>
          <w:b/>
          <w:bCs/>
          <w:color w:val="ff0000"/>
          <w:sz w:val="24"/>
          <w:szCs w:val="24"/>
          <w:highlight w:val="none"/>
          <w:u w:val="single"/>
        </w:rPr>
        <w:t xml:space="preserve">日</w:t>
      </w:r>
      <w:r>
        <w:rPr>
          <w:rFonts w:hint="eastAsia" w:ascii="宋体" w:hAnsi="宋体"/>
          <w:b/>
          <w:bCs/>
          <w:color w:val="ff0000"/>
          <w:sz w:val="24"/>
          <w:szCs w:val="24"/>
          <w:highlight w:val="none"/>
          <w:u w:val="single"/>
          <w:lang w:val="en-US" w:eastAsia="zh-CN"/>
        </w:rPr>
        <w:t xml:space="preserve">14</w:t>
      </w:r>
      <w:r>
        <w:rPr>
          <w:rFonts w:hint="eastAsia" w:ascii="宋体" w:hAnsi="宋体"/>
          <w:b/>
          <w:bCs/>
          <w:color w:val="ff0000"/>
          <w:sz w:val="24"/>
          <w:szCs w:val="24"/>
          <w:highlight w:val="none"/>
          <w:u w:val="single"/>
        </w:rPr>
        <w:t xml:space="preserve">点</w:t>
      </w:r>
      <w:r>
        <w:rPr>
          <w:rFonts w:hint="eastAsia" w:ascii="宋体" w:hAnsi="宋体"/>
          <w:b/>
          <w:bCs/>
          <w:color w:val="ff0000"/>
          <w:sz w:val="24"/>
          <w:szCs w:val="24"/>
          <w:highlight w:val="none"/>
          <w:u w:val="single"/>
          <w:lang w:val="en-US" w:eastAsia="zh-CN"/>
        </w:rPr>
        <w:t xml:space="preserve">30</w:t>
      </w:r>
      <w:r>
        <w:rPr>
          <w:rFonts w:hint="eastAsia" w:ascii="宋体" w:hAnsi="宋体"/>
          <w:b/>
          <w:bCs/>
          <w:color w:val="ff0000"/>
          <w:sz w:val="24"/>
          <w:szCs w:val="24"/>
          <w:highlight w:val="none"/>
          <w:u w:val="single"/>
        </w:rPr>
        <w:t xml:space="preserve">分（</w:t>
      </w:r>
      <w:r>
        <w:rPr>
          <w:rFonts w:hint="eastAsia" w:ascii="宋体" w:hAnsi="宋体"/>
          <w:b/>
          <w:bCs/>
          <w:color w:val="ff0000"/>
          <w:sz w:val="24"/>
          <w:szCs w:val="24"/>
          <w:highlight w:val="none"/>
        </w:rPr>
        <w:t xml:space="preserve">北京时间）前递交投标</w:t>
      </w:r>
      <w:r>
        <w:rPr>
          <w:rFonts w:ascii="宋体" w:hAnsi="宋体"/>
          <w:b/>
          <w:bCs/>
          <w:color w:val="ff0000"/>
          <w:sz w:val="24"/>
          <w:szCs w:val="24"/>
          <w:highlight w:val="none"/>
        </w:rPr>
        <w:t xml:space="preserve">文件</w:t>
      </w:r>
      <w:r>
        <w:rPr>
          <w:rFonts w:hint="eastAsia" w:ascii="宋体" w:hAnsi="宋体"/>
          <w:b/>
          <w:bCs/>
          <w:color w:val="ff0000"/>
          <w:sz w:val="24"/>
          <w:szCs w:val="24"/>
          <w:highlight w:val="none"/>
        </w:rPr>
        <w:t xml:space="preserve">。</w:t>
      </w:r>
      <w:r>
        <w:rPr>
          <w:rFonts w:ascii="宋体" w:hAnsi="宋体"/>
          <w:color w:val="000000"/>
          <w:sz w:val="24"/>
          <w:szCs w:val="24"/>
          <w:highlight w:val="none"/>
        </w:rPr>
      </w:r>
      <w:r/>
    </w:p>
    <w:p>
      <w:pPr>
        <w:pStyle w:val="1244"/>
        <w:ind w:firstLine="373"/>
        <w:pageBreakBefore w:val="0"/>
        <w:spacing w:before="120" w:after="120" w:line="360" w:lineRule="auto"/>
        <w:widowControl w:val="off"/>
        <w:rPr>
          <w:color w:val="000000"/>
          <w:sz w:val="24"/>
          <w:szCs w:val="24"/>
          <w:highlight w:val="none"/>
        </w:rPr>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color w:val="000000"/>
          <w:sz w:val="24"/>
          <w:szCs w:val="24"/>
          <w:highlight w:val="none"/>
        </w:rPr>
        <w:t xml:space="preserve">一、项目基本情况</w:t>
      </w:r>
      <w:bookmarkEnd w:id="6"/>
      <w:r/>
      <w:bookmarkEnd w:id="7"/>
      <w:r/>
      <w:bookmarkEnd w:id="8"/>
      <w:r/>
      <w:bookmarkEnd w:id="9"/>
      <w:r/>
      <w:bookmarkEnd w:id="10"/>
      <w:r>
        <w:rPr>
          <w:color w:val="000000"/>
          <w:sz w:val="24"/>
          <w:szCs w:val="24"/>
          <w:highlight w:val="none"/>
        </w:rPr>
      </w:r>
      <w:r/>
    </w:p>
    <w:p>
      <w:pPr>
        <w:pStyle w:val="1241"/>
        <w:ind w:firstLine="480"/>
        <w:pageBreakBefore w:val="0"/>
        <w:spacing w:line="360" w:lineRule="auto"/>
        <w:widowControl w:val="off"/>
        <w:rPr>
          <w:rFonts w:hint="eastAsia" w:ascii="宋体" w:hAnsi="宋体"/>
          <w:color w:val="000000"/>
          <w:sz w:val="24"/>
          <w:szCs w:val="24"/>
          <w:highlight w:val="none"/>
        </w:rPr>
      </w:pPr>
      <w:r/>
      <w:bookmarkEnd w:id="11"/>
      <w:r/>
      <w:bookmarkStart w:id="12" w:name="_Toc28359080"/>
      <w:r/>
      <w:bookmarkStart w:id="13" w:name="_Toc35393791"/>
      <w:r/>
      <w:bookmarkStart w:id="14" w:name="_Toc35393622"/>
      <w:r/>
      <w:bookmarkStart w:id="15" w:name="_Toc28359003"/>
      <w:r/>
      <w:bookmarkStart w:id="16" w:name="_Toc38985264"/>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JSZC-321182-JJGS-G2026-0007</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41"/>
        <w:ind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扬中市交通安全设施建设和维护项目（2026-2028年度）</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41"/>
        <w:ind w:firstLine="480"/>
        <w:pageBreakBefore w:val="0"/>
        <w:spacing w:line="360" w:lineRule="auto"/>
        <w:widowControl w:val="off"/>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3.预算金额：</w:t>
      </w:r>
      <w:r>
        <w:rPr>
          <w:rFonts w:hint="eastAsia" w:ascii="宋体" w:hAnsi="宋体"/>
          <w:b w:val="0"/>
          <w:bCs w:val="0"/>
          <w:color w:val="000000"/>
          <w:sz w:val="24"/>
          <w:szCs w:val="24"/>
          <w:highlight w:val="none"/>
          <w:lang w:val="en-US" w:eastAsia="zh-CN"/>
        </w:rPr>
        <w:t xml:space="preserve">438万</w:t>
      </w:r>
      <w:r>
        <w:rPr>
          <w:rFonts w:hint="eastAsia" w:ascii="宋体" w:hAnsi="宋体"/>
          <w:b w:val="0"/>
          <w:bCs w:val="0"/>
          <w:color w:val="000000"/>
          <w:sz w:val="24"/>
          <w:szCs w:val="24"/>
          <w:highlight w:val="none"/>
        </w:rPr>
        <w:t xml:space="preserve">元（本项目按实结算，最终结算金额不超过该预算）；</w:t>
      </w:r>
      <w:r>
        <w:rPr>
          <w:rFonts w:ascii="宋体" w:hAnsi="宋体"/>
          <w:b w:val="0"/>
          <w:bCs w:val="0"/>
          <w:color w:val="000000"/>
          <w:sz w:val="24"/>
          <w:szCs w:val="24"/>
          <w:highlight w:val="none"/>
        </w:rPr>
      </w:r>
      <w:r/>
    </w:p>
    <w:p>
      <w:pPr>
        <w:pStyle w:val="1241"/>
        <w:ind w:firstLine="480"/>
        <w:pageBreakBefore w:val="0"/>
        <w:spacing w:line="360" w:lineRule="auto"/>
        <w:widowControl w:val="off"/>
        <w:rPr>
          <w:rFonts w:hint="eastAsia" w:ascii="宋体" w:hAnsi="宋体" w:eastAsia="宋体"/>
          <w:b/>
          <w:bCs/>
          <w:color w:val="000000"/>
          <w:sz w:val="24"/>
          <w:szCs w:val="24"/>
          <w:highlight w:val="none"/>
          <w:lang w:eastAsia="zh-CN"/>
        </w:rPr>
      </w:pPr>
      <w:r>
        <w:rPr>
          <w:rFonts w:hint="eastAsia" w:ascii="宋体" w:hAnsi="宋体"/>
          <w:b w:val="0"/>
          <w:bCs w:val="0"/>
          <w:color w:val="000000"/>
          <w:sz w:val="24"/>
          <w:szCs w:val="24"/>
          <w:highlight w:val="none"/>
        </w:rPr>
        <w:t xml:space="preserve">4.最高限价</w:t>
      </w:r>
      <w:r>
        <w:rPr>
          <w:rFonts w:hint="eastAsia" w:ascii="宋体" w:hAnsi="宋体"/>
          <w:b/>
          <w:bCs/>
          <w:color w:val="000000"/>
          <w:sz w:val="24"/>
          <w:szCs w:val="24"/>
          <w:highlight w:val="none"/>
          <w:lang w:eastAsia="zh-CN"/>
        </w:rPr>
        <w:t xml:space="preserve">：</w:t>
      </w:r>
      <w:r>
        <w:rPr>
          <w:rFonts w:hint="eastAsia" w:ascii="宋体" w:hAnsi="宋体"/>
          <w:b w:val="0"/>
          <w:bCs w:val="0"/>
          <w:color w:val="000000"/>
          <w:sz w:val="24"/>
          <w:szCs w:val="24"/>
          <w:highlight w:val="none"/>
          <w:lang w:val="en-US" w:eastAsia="zh-CN"/>
        </w:rPr>
        <w:t xml:space="preserve">优惠折扣率限价为100%</w:t>
      </w:r>
      <w:r>
        <w:rPr>
          <w:rFonts w:ascii="Segoe UI" w:hAnsi="Segoe UI" w:eastAsia="Segoe UI" w:cs="Segoe UI"/>
          <w:b w:val="0"/>
          <w:bCs w:val="0"/>
          <w:i w:val="0"/>
          <w:iCs w:val="0"/>
          <w:caps w:val="0"/>
          <w:color w:val="0f1115"/>
          <w:spacing w:val="0"/>
          <w:sz w:val="24"/>
          <w:szCs w:val="24"/>
          <w:highlight w:val="none"/>
          <w:shd w:val="clear" w:color="auto" w:fill="ffffff"/>
        </w:rPr>
        <w:t xml:space="preserve">（</w:t>
      </w:r>
      <w:r>
        <w:rPr>
          <w:rFonts w:ascii="Segoe UI" w:hAnsi="Segoe UI" w:eastAsia="Segoe UI" w:cs="Segoe UI"/>
          <w:i w:val="0"/>
          <w:iCs w:val="0"/>
          <w:caps w:val="0"/>
          <w:color w:val="0f1115"/>
          <w:spacing w:val="0"/>
          <w:sz w:val="24"/>
          <w:szCs w:val="24"/>
          <w:highlight w:val="none"/>
          <w:shd w:val="clear" w:color="auto" w:fill="ffffff"/>
        </w:rPr>
        <w:t xml:space="preserve">投标人所报优惠折扣率不得超过此限价，即不得高于100）</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hint="eastAsia" w:ascii="Segoe UI" w:hAnsi="Segoe UI" w:eastAsia="Segoe UI" w:cs="Segoe UI"/>
          <w:i w:val="0"/>
          <w:iCs w:val="0"/>
          <w:caps w:val="0"/>
          <w:color w:val="0f1115"/>
          <w:spacing w:val="0"/>
          <w:sz w:val="24"/>
          <w:szCs w:val="24"/>
          <w:highlight w:val="none"/>
          <w:shd w:val="clear" w:color="auto" w:fill="ffffff"/>
        </w:rPr>
        <w:t xml:space="preserve">投标人报出的优惠折扣率将作为结算依据，结算单价=招标控制价清单中的综合单价×中标优惠折扣率</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hint="eastAsia" w:ascii="宋体" w:hAnsi="宋体" w:eastAsia="宋体"/>
          <w:b/>
          <w:bCs/>
          <w:color w:val="000000"/>
          <w:sz w:val="24"/>
          <w:szCs w:val="24"/>
          <w:highlight w:val="none"/>
          <w:lang w:eastAsia="zh-CN"/>
        </w:rPr>
      </w:r>
      <w:r/>
    </w:p>
    <w:p>
      <w:pPr>
        <w:pStyle w:val="1241"/>
        <w:ind w:firstLine="48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5.需求(简介)：</w:t>
      </w:r>
      <w:r>
        <w:rPr>
          <w:rFonts w:hint="eastAsia" w:ascii="宋体" w:hAnsi="宋体"/>
          <w:color w:val="000000"/>
          <w:sz w:val="24"/>
          <w:szCs w:val="24"/>
          <w:highlight w:val="none"/>
          <w:lang w:eastAsia="zh-CN"/>
        </w:rPr>
        <w:t xml:space="preserve">扬中市交通安全设施建设和维护项目（2026-2028年度），</w:t>
      </w:r>
      <w:r>
        <w:rPr>
          <w:rFonts w:hint="eastAsia" w:ascii="宋体" w:hAnsi="宋体" w:cs="宋体"/>
          <w:color w:val="000000"/>
          <w:sz w:val="24"/>
          <w:szCs w:val="24"/>
          <w:highlight w:val="none"/>
        </w:rPr>
        <w:t xml:space="preserve">详细内容见本招标文件第四章；</w:t>
      </w:r>
      <w:r>
        <w:rPr>
          <w:rFonts w:hint="eastAsia" w:ascii="宋体" w:hAnsi="宋体"/>
          <w:color w:val="000000"/>
          <w:sz w:val="24"/>
          <w:szCs w:val="24"/>
          <w:highlight w:val="none"/>
          <w:u w:val="single"/>
        </w:rPr>
      </w:r>
      <w:r/>
    </w:p>
    <w:p>
      <w:pPr>
        <w:pStyle w:val="1241"/>
        <w:ind w:firstLine="480"/>
        <w:pageBreakBefore w:val="0"/>
        <w:spacing w:line="360"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3年；</w:t>
      </w:r>
      <w:r>
        <w:rPr>
          <w:rFonts w:ascii="宋体" w:hAnsi="宋体" w:eastAsia="宋体"/>
          <w:color w:val="000000"/>
          <w:sz w:val="24"/>
          <w:szCs w:val="24"/>
          <w:highlight w:val="none"/>
          <w:lang w:val="en-US" w:eastAsia="zh-CN"/>
        </w:rPr>
      </w:r>
      <w:r/>
    </w:p>
    <w:p>
      <w:pPr>
        <w:pStyle w:val="1241"/>
        <w:ind w:firstLine="480"/>
        <w:pageBreakBefore w:val="0"/>
        <w:spacing w:line="36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7. 本项目是否仅面向中小微企业：</w:t>
      </w:r>
      <w:r>
        <w:rPr>
          <w:rFonts w:hint="eastAsia" w:ascii="宋体" w:hAnsi="宋体"/>
          <w:color w:val="000000"/>
          <w:sz w:val="24"/>
          <w:szCs w:val="24"/>
          <w:highlight w:val="none"/>
          <w:lang w:val="en-US" w:eastAsia="zh-CN"/>
        </w:rPr>
        <w:t xml:space="preserve">否</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1244"/>
        <w:ind w:firstLine="373"/>
        <w:pageBreakBefore w:val="0"/>
        <w:spacing w:before="120" w:after="120" w:line="360" w:lineRule="auto"/>
        <w:widowControl w:val="off"/>
        <w:rPr>
          <w:color w:val="000000"/>
          <w:sz w:val="24"/>
          <w:szCs w:val="24"/>
          <w:highlight w:val="none"/>
        </w:rPr>
      </w:pPr>
      <w:r>
        <w:rPr>
          <w:rFonts w:hint="eastAsia"/>
          <w:color w:val="000000"/>
          <w:sz w:val="24"/>
          <w:szCs w:val="24"/>
          <w:highlight w:val="none"/>
        </w:rPr>
        <w:t xml:space="preserve">二、申请人的资格要求</w:t>
      </w:r>
      <w:bookmarkEnd w:id="12"/>
      <w:r/>
      <w:bookmarkEnd w:id="13"/>
      <w:r/>
      <w:bookmarkEnd w:id="14"/>
      <w:r/>
      <w:bookmarkEnd w:id="15"/>
      <w:r/>
      <w:bookmarkEnd w:id="16"/>
      <w:r>
        <w:rPr>
          <w:color w:val="000000"/>
          <w:sz w:val="24"/>
          <w:szCs w:val="24"/>
          <w:highlight w:val="none"/>
        </w:rPr>
      </w:r>
      <w:r/>
    </w:p>
    <w:p>
      <w:pPr>
        <w:pStyle w:val="1241"/>
        <w:ind w:firstLine="482"/>
        <w:pageBreakBefore w:val="0"/>
        <w:spacing w:line="360" w:lineRule="auto"/>
        <w:widowControl w:val="off"/>
        <w:rPr>
          <w:rFonts w:hint="eastAsia" w:ascii="宋体" w:hAnsi="宋体"/>
          <w:b/>
          <w:bCs/>
          <w:color w:val="000000"/>
          <w:sz w:val="24"/>
          <w:szCs w:val="24"/>
          <w:highlight w:val="none"/>
        </w:rPr>
      </w:pPr>
      <w:r/>
      <w:bookmarkStart w:id="17" w:name="_Toc35393623"/>
      <w:r/>
      <w:bookmarkStart w:id="18" w:name="_Toc28359004"/>
      <w:r/>
      <w:bookmarkStart w:id="19" w:name="_Toc35393792"/>
      <w:r/>
      <w:bookmarkStart w:id="20" w:name="_Toc28359081"/>
      <w:r/>
      <w:bookmarkStart w:id="21" w:name="_Toc38985265"/>
      <w:r>
        <w:rPr>
          <w:rFonts w:hint="eastAsia" w:ascii="宋体" w:hAnsi="宋体"/>
          <w:b/>
          <w:bCs/>
          <w:color w:val="000000"/>
          <w:sz w:val="24"/>
          <w:szCs w:val="24"/>
          <w:highlight w:val="none"/>
        </w:rPr>
        <w:t xml:space="preserve">（一</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通用</w:t>
      </w:r>
      <w:r>
        <w:rPr>
          <w:rFonts w:ascii="宋体" w:hAnsi="宋体"/>
          <w:b/>
          <w:bCs/>
          <w:color w:val="000000"/>
          <w:sz w:val="24"/>
          <w:szCs w:val="24"/>
          <w:highlight w:val="none"/>
        </w:rPr>
        <w:t xml:space="preserve">资格要求</w:t>
      </w:r>
      <w:r>
        <w:rPr>
          <w:rFonts w:hint="eastAsia" w:ascii="宋体" w:hAnsi="宋体"/>
          <w:b/>
          <w:bCs/>
          <w:color w:val="000000"/>
          <w:sz w:val="24"/>
          <w:szCs w:val="24"/>
          <w:highlight w:val="none"/>
        </w:rPr>
      </w:r>
      <w:r/>
    </w:p>
    <w:p>
      <w:pPr>
        <w:pStyle w:val="1241"/>
        <w:ind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1.满足《中华人民共和国政府法》第二十二条规定，并提供下列材料：</w:t>
      </w:r>
      <w:r>
        <w:rPr>
          <w:rFonts w:ascii="宋体" w:hAnsi="宋体"/>
          <w:color w:val="000000"/>
          <w:sz w:val="24"/>
          <w:szCs w:val="24"/>
          <w:highlight w:val="none"/>
        </w:rPr>
      </w:r>
      <w:r/>
    </w:p>
    <w:p>
      <w:pPr>
        <w:pStyle w:val="1241"/>
        <w:ind w:firstLine="56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A.具有独立承担民事责任的能力（</w:t>
      </w:r>
      <w:r>
        <w:rPr>
          <w:rFonts w:ascii="宋体" w:hAnsi="宋体"/>
          <w:color w:val="000000"/>
          <w:sz w:val="24"/>
          <w:szCs w:val="24"/>
          <w:highlight w:val="none"/>
        </w:rPr>
        <w:t xml:space="preserve">提供法人或者其他组织的营业执照等证明文件，自然人的身份证明；如</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为事业单位，请提供事业单位法人证书</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41"/>
        <w:ind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B.具有良好的商业信誉和健全的财务会计制度</w:t>
      </w:r>
      <w:r>
        <w:rPr>
          <w:rFonts w:hint="eastAsia" w:ascii="宋体" w:hAnsi="宋体"/>
          <w:color w:val="000000"/>
          <w:sz w:val="24"/>
          <w:szCs w:val="28"/>
          <w:highlight w:val="none"/>
        </w:rPr>
        <w:t xml:space="preserve">【提供</w:t>
      </w:r>
      <w:r>
        <w:rPr>
          <w:rFonts w:hint="eastAsia" w:ascii="宋体" w:hAnsi="宋体"/>
          <w:color w:val="000000"/>
          <w:sz w:val="24"/>
          <w:szCs w:val="28"/>
          <w:highlight w:val="none"/>
          <w:lang w:eastAsia="zh-CN"/>
        </w:rPr>
        <w:t xml:space="preserve">2025年度财务报告</w:t>
      </w:r>
      <w:r>
        <w:rPr>
          <w:rFonts w:hint="eastAsia" w:ascii="宋体" w:hAnsi="宋体"/>
          <w:color w:val="000000"/>
          <w:sz w:val="24"/>
          <w:szCs w:val="28"/>
          <w:highlight w:val="none"/>
        </w:rPr>
        <w:t xml:space="preserve">（成立不满一年的提供至少一个月财务报告），或银行出具的资信证明，或财政部门认可的政府专业担保机构出具的投标担保函】</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41"/>
        <w:ind w:firstLine="56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C.具有履行合同所必需的设备和专业技术能力{提供投标单位相关信息一览表（见投标文件格式）；</w:t>
      </w:r>
      <w:r>
        <w:rPr>
          <w:rFonts w:ascii="宋体" w:hAnsi="宋体"/>
          <w:color w:val="000000"/>
          <w:sz w:val="24"/>
          <w:szCs w:val="24"/>
          <w:highlight w:val="none"/>
        </w:rPr>
      </w:r>
      <w:r/>
    </w:p>
    <w:p>
      <w:pPr>
        <w:pStyle w:val="1241"/>
        <w:ind w:firstLine="56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D.提供参加本次政府活动前三年内，在经营活动中没有重大违法记录的承诺函（见投标函第7条）；</w:t>
      </w:r>
      <w:r>
        <w:rPr>
          <w:rFonts w:ascii="宋体" w:hAnsi="宋体"/>
          <w:color w:val="000000"/>
          <w:sz w:val="24"/>
          <w:szCs w:val="24"/>
          <w:highlight w:val="none"/>
        </w:rPr>
      </w:r>
      <w:r/>
    </w:p>
    <w:p>
      <w:pPr>
        <w:pStyle w:val="1241"/>
        <w:ind w:firstLine="56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E.依法缴纳税收和社会保障资金的相关材料（提供提交投标文件截止时间前一年内至少一个月依法缴纳税收及缴纳社会保障资金的证明材料。</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依法享受缓缴、免缴税收、社会保障资金的提供证明材料）；</w:t>
      </w:r>
      <w:r>
        <w:rPr>
          <w:rFonts w:ascii="宋体" w:hAnsi="宋体"/>
          <w:color w:val="000000"/>
          <w:sz w:val="24"/>
          <w:szCs w:val="24"/>
          <w:highlight w:val="none"/>
        </w:rPr>
      </w:r>
      <w:r/>
    </w:p>
    <w:p>
      <w:pPr>
        <w:pStyle w:val="1241"/>
        <w:ind w:firstLine="562"/>
        <w:pageBreakBefore w:val="0"/>
        <w:spacing w:line="360" w:lineRule="auto"/>
        <w:widowControl w:val="off"/>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注：①按</w:t>
      </w:r>
      <w:r>
        <w:rPr>
          <w:rFonts w:ascii="宋体" w:hAnsi="宋体"/>
          <w:b w:val="0"/>
          <w:bCs w:val="0"/>
          <w:color w:val="000000"/>
          <w:sz w:val="24"/>
          <w:szCs w:val="24"/>
          <w:highlight w:val="none"/>
        </w:rPr>
        <w:t xml:space="preserve">扬财购〔</w:t>
      </w:r>
      <w:r>
        <w:rPr>
          <w:rFonts w:hint="eastAsia" w:ascii="宋体" w:hAnsi="宋体"/>
          <w:b w:val="0"/>
          <w:bCs w:val="0"/>
          <w:color w:val="000000"/>
          <w:sz w:val="24"/>
          <w:szCs w:val="24"/>
          <w:highlight w:val="none"/>
        </w:rPr>
        <w:t xml:space="preserve">2022</w:t>
      </w:r>
      <w:r>
        <w:rPr>
          <w:rFonts w:ascii="宋体" w:hAnsi="宋体"/>
          <w:b w:val="0"/>
          <w:bCs w:val="0"/>
          <w:color w:val="000000"/>
          <w:sz w:val="24"/>
          <w:szCs w:val="24"/>
          <w:highlight w:val="none"/>
        </w:rPr>
        <w:t xml:space="preserve">〕1</w:t>
      </w:r>
      <w:r>
        <w:rPr>
          <w:rFonts w:hint="eastAsia" w:ascii="宋体" w:hAnsi="宋体"/>
          <w:b w:val="0"/>
          <w:bCs w:val="0"/>
          <w:color w:val="000000"/>
          <w:sz w:val="24"/>
          <w:szCs w:val="24"/>
          <w:highlight w:val="none"/>
        </w:rPr>
        <w:t xml:space="preserve">7</w:t>
      </w:r>
      <w:r>
        <w:rPr>
          <w:rFonts w:ascii="宋体" w:hAnsi="宋体"/>
          <w:b w:val="0"/>
          <w:bCs w:val="0"/>
          <w:color w:val="000000"/>
          <w:sz w:val="24"/>
          <w:szCs w:val="24"/>
          <w:highlight w:val="none"/>
        </w:rPr>
        <w:t xml:space="preserve">号《关于进一步降低政府活动成本减轻政府</w:t>
      </w:r>
      <w:r>
        <w:rPr>
          <w:rFonts w:hint="eastAsia" w:ascii="宋体" w:hAnsi="宋体"/>
          <w:b w:val="0"/>
          <w:bCs w:val="0"/>
          <w:color w:val="000000"/>
          <w:sz w:val="24"/>
          <w:szCs w:val="24"/>
          <w:highlight w:val="none"/>
          <w:lang w:eastAsia="zh-CN"/>
        </w:rPr>
        <w:t xml:space="preserve">投标人</w:t>
      </w:r>
      <w:r>
        <w:rPr>
          <w:rFonts w:ascii="宋体" w:hAnsi="宋体"/>
          <w:b w:val="0"/>
          <w:bCs w:val="0"/>
          <w:color w:val="000000"/>
          <w:sz w:val="24"/>
          <w:szCs w:val="24"/>
          <w:highlight w:val="none"/>
        </w:rPr>
        <w:t xml:space="preserve">负担的通知》</w:t>
      </w:r>
      <w:r>
        <w:rPr>
          <w:rFonts w:hint="eastAsia" w:ascii="宋体" w:hAnsi="宋体"/>
          <w:b w:val="0"/>
          <w:bCs w:val="0"/>
          <w:color w:val="000000"/>
          <w:sz w:val="24"/>
          <w:szCs w:val="24"/>
          <w:highlight w:val="none"/>
        </w:rPr>
        <w:t xml:space="preserve">本项目</w:t>
      </w:r>
      <w:r>
        <w:rPr>
          <w:rFonts w:ascii="宋体" w:hAnsi="宋体"/>
          <w:b w:val="0"/>
          <w:bCs w:val="0"/>
          <w:color w:val="000000"/>
          <w:sz w:val="24"/>
          <w:szCs w:val="24"/>
          <w:highlight w:val="none"/>
        </w:rPr>
        <w:t xml:space="preserve">申请人的资格条件采取</w:t>
      </w:r>
      <w:r>
        <w:rPr>
          <w:rFonts w:hint="eastAsia" w:ascii="宋体" w:hAnsi="宋体"/>
          <w:b w:val="0"/>
          <w:bCs w:val="0"/>
          <w:color w:val="000000"/>
          <w:sz w:val="24"/>
          <w:szCs w:val="24"/>
          <w:highlight w:val="none"/>
        </w:rPr>
        <w:t xml:space="preserve">“</w:t>
      </w:r>
      <w:r>
        <w:rPr>
          <w:rFonts w:ascii="宋体" w:hAnsi="宋体"/>
          <w:b w:val="0"/>
          <w:bCs w:val="0"/>
          <w:color w:val="000000"/>
          <w:sz w:val="24"/>
          <w:szCs w:val="24"/>
          <w:highlight w:val="none"/>
        </w:rPr>
        <w:t xml:space="preserve">信用承诺制</w:t>
      </w:r>
      <w:r>
        <w:rPr>
          <w:rFonts w:hint="eastAsia" w:ascii="宋体" w:hAnsi="宋体"/>
          <w:b w:val="0"/>
          <w:bCs w:val="0"/>
          <w:color w:val="000000"/>
          <w:sz w:val="24"/>
          <w:szCs w:val="24"/>
          <w:highlight w:val="none"/>
        </w:rPr>
        <w:t xml:space="preserve">”，</w:t>
      </w:r>
      <w:r>
        <w:rPr>
          <w:rFonts w:hint="eastAsia" w:ascii="宋体" w:hAnsi="宋体"/>
          <w:b/>
          <w:bCs/>
          <w:color w:val="000000"/>
          <w:sz w:val="24"/>
          <w:szCs w:val="24"/>
          <w:highlight w:val="none"/>
        </w:rPr>
        <w:t xml:space="preserve">资格要求</w:t>
      </w:r>
      <w:r>
        <w:rPr>
          <w:rFonts w:ascii="宋体" w:hAnsi="宋体"/>
          <w:b/>
          <w:bCs/>
          <w:color w:val="000000"/>
          <w:sz w:val="24"/>
          <w:szCs w:val="24"/>
          <w:highlight w:val="none"/>
        </w:rPr>
        <w:t xml:space="preserve">第</w:t>
      </w:r>
      <w:r>
        <w:rPr>
          <w:rFonts w:hint="eastAsia" w:ascii="宋体" w:hAnsi="宋体"/>
          <w:b/>
          <w:bCs/>
          <w:color w:val="000000"/>
          <w:sz w:val="24"/>
          <w:szCs w:val="24"/>
          <w:highlight w:val="none"/>
        </w:rPr>
        <w:t xml:space="preserve">B</w:t>
      </w:r>
      <w:r>
        <w:rPr>
          <w:rFonts w:ascii="宋体" w:hAnsi="宋体"/>
          <w:b/>
          <w:bCs/>
          <w:color w:val="000000"/>
          <w:sz w:val="24"/>
          <w:szCs w:val="24"/>
          <w:highlight w:val="none"/>
        </w:rPr>
        <w:t xml:space="preserve">至第</w:t>
      </w:r>
      <w:r>
        <w:rPr>
          <w:rFonts w:hint="eastAsia" w:ascii="宋体" w:hAnsi="宋体"/>
          <w:b/>
          <w:bCs/>
          <w:color w:val="000000"/>
          <w:sz w:val="24"/>
          <w:szCs w:val="24"/>
          <w:highlight w:val="none"/>
        </w:rPr>
        <w:t xml:space="preserve">E</w:t>
      </w:r>
      <w:r>
        <w:rPr>
          <w:rFonts w:ascii="宋体" w:hAnsi="宋体"/>
          <w:b/>
          <w:bCs/>
          <w:color w:val="000000"/>
          <w:sz w:val="24"/>
          <w:szCs w:val="24"/>
          <w:highlight w:val="none"/>
        </w:rPr>
        <w:t xml:space="preserve">项，</w:t>
      </w:r>
      <w:r>
        <w:rPr>
          <w:rFonts w:hint="eastAsia" w:ascii="宋体" w:hAnsi="宋体"/>
          <w:b/>
          <w:bCs/>
          <w:color w:val="000000"/>
          <w:sz w:val="24"/>
          <w:szCs w:val="24"/>
          <w:highlight w:val="none"/>
          <w:lang w:eastAsia="zh-CN"/>
        </w:rPr>
        <w:t xml:space="preserve">投标人</w:t>
      </w:r>
      <w:r>
        <w:rPr>
          <w:rFonts w:ascii="宋体" w:hAnsi="宋体"/>
          <w:b/>
          <w:bCs/>
          <w:color w:val="000000"/>
          <w:sz w:val="24"/>
          <w:szCs w:val="24"/>
          <w:highlight w:val="none"/>
        </w:rPr>
        <w:t xml:space="preserve">可选择提供资格承诺函</w:t>
      </w:r>
      <w:r>
        <w:rPr>
          <w:rFonts w:hint="eastAsia" w:ascii="宋体" w:hAnsi="宋体"/>
          <w:b w:val="0"/>
          <w:bCs w:val="0"/>
          <w:color w:val="000000"/>
          <w:sz w:val="24"/>
          <w:szCs w:val="24"/>
          <w:highlight w:val="none"/>
        </w:rPr>
        <w:t xml:space="preserve">（见投标文件格式）</w:t>
      </w:r>
      <w:r>
        <w:rPr>
          <w:rFonts w:ascii="宋体" w:hAnsi="宋体"/>
          <w:b w:val="0"/>
          <w:bCs w:val="0"/>
          <w:color w:val="000000"/>
          <w:sz w:val="24"/>
          <w:szCs w:val="24"/>
          <w:highlight w:val="none"/>
        </w:rPr>
        <w:t xml:space="preserve">，在</w:t>
      </w:r>
      <w:r>
        <w:rPr>
          <w:rFonts w:hint="eastAsia" w:ascii="宋体" w:hAnsi="宋体"/>
          <w:b w:val="0"/>
          <w:bCs w:val="0"/>
          <w:color w:val="000000"/>
          <w:sz w:val="24"/>
          <w:szCs w:val="24"/>
          <w:highlight w:val="none"/>
        </w:rPr>
        <w:t xml:space="preserve">投标</w:t>
      </w:r>
      <w:r>
        <w:rPr>
          <w:rFonts w:ascii="宋体" w:hAnsi="宋体"/>
          <w:b w:val="0"/>
          <w:bCs w:val="0"/>
          <w:color w:val="000000"/>
          <w:sz w:val="24"/>
          <w:szCs w:val="24"/>
          <w:highlight w:val="none"/>
        </w:rPr>
        <w:t xml:space="preserve">文件中无需再提供与</w:t>
      </w:r>
      <w:r>
        <w:rPr>
          <w:rFonts w:hint="eastAsia" w:ascii="宋体" w:hAnsi="宋体"/>
          <w:b w:val="0"/>
          <w:bCs w:val="0"/>
          <w:color w:val="000000"/>
          <w:sz w:val="24"/>
          <w:szCs w:val="24"/>
          <w:highlight w:val="none"/>
        </w:rPr>
        <w:t xml:space="preserve">第B至第E项</w:t>
      </w:r>
      <w:r>
        <w:rPr>
          <w:rFonts w:ascii="宋体" w:hAnsi="宋体"/>
          <w:b w:val="0"/>
          <w:bCs w:val="0"/>
          <w:color w:val="000000"/>
          <w:sz w:val="24"/>
          <w:szCs w:val="24"/>
          <w:highlight w:val="none"/>
        </w:rPr>
        <w:t xml:space="preserve">相关的证明材料即可参加活动。</w:t>
      </w:r>
      <w:r>
        <w:rPr>
          <w:rFonts w:ascii="宋体" w:hAnsi="宋体"/>
          <w:b w:val="0"/>
          <w:bCs w:val="0"/>
          <w:color w:val="000000"/>
          <w:sz w:val="24"/>
          <w:szCs w:val="24"/>
          <w:highlight w:val="none"/>
        </w:rPr>
      </w:r>
      <w:r/>
    </w:p>
    <w:p>
      <w:pPr>
        <w:pStyle w:val="1241"/>
        <w:ind w:firstLine="562"/>
        <w:pageBreakBefore w:val="0"/>
        <w:spacing w:line="360" w:lineRule="auto"/>
        <w:widowControl w:val="off"/>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②</w:t>
      </w:r>
      <w:r>
        <w:rPr>
          <w:rFonts w:hint="eastAsia" w:ascii="宋体" w:hAnsi="宋体"/>
          <w:b w:val="0"/>
          <w:bCs w:val="0"/>
          <w:color w:val="000000"/>
          <w:sz w:val="24"/>
          <w:szCs w:val="24"/>
          <w:highlight w:val="none"/>
          <w:lang w:eastAsia="zh-CN"/>
        </w:rPr>
        <w:t xml:space="preserve">投标人</w:t>
      </w:r>
      <w:r>
        <w:rPr>
          <w:rFonts w:hint="eastAsia" w:ascii="宋体" w:hAnsi="宋体"/>
          <w:b w:val="0"/>
          <w:bCs w:val="0"/>
          <w:color w:val="000000"/>
          <w:sz w:val="24"/>
          <w:szCs w:val="24"/>
          <w:highlight w:val="none"/>
        </w:rPr>
        <w:t xml:space="preserve">可自行选择是否提供承诺函，若不提供承诺函的，应按招标文件要求提供相应的证明材料。</w:t>
      </w:r>
      <w:r>
        <w:rPr>
          <w:rFonts w:hint="eastAsia" w:ascii="宋体" w:hAnsi="宋体"/>
          <w:b w:val="0"/>
          <w:bCs w:val="0"/>
          <w:color w:val="000000"/>
          <w:sz w:val="24"/>
          <w:szCs w:val="24"/>
          <w:highlight w:val="none"/>
        </w:rPr>
      </w:r>
      <w:r/>
    </w:p>
    <w:p>
      <w:pPr>
        <w:pStyle w:val="1241"/>
        <w:ind w:firstLine="562"/>
        <w:pageBreakBefore w:val="0"/>
        <w:spacing w:line="360" w:lineRule="auto"/>
        <w:widowControl w:val="off"/>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③</w:t>
      </w:r>
      <w:r>
        <w:rPr>
          <w:rFonts w:hint="eastAsia" w:ascii="宋体" w:hAnsi="宋体"/>
          <w:b w:val="0"/>
          <w:bCs w:val="0"/>
          <w:color w:val="000000"/>
          <w:sz w:val="24"/>
          <w:szCs w:val="24"/>
          <w:highlight w:val="none"/>
          <w:lang w:eastAsia="zh-CN"/>
        </w:rPr>
        <w:t xml:space="preserve">投标人</w:t>
      </w:r>
      <w:r>
        <w:rPr>
          <w:rFonts w:ascii="宋体" w:hAnsi="宋体"/>
          <w:b w:val="0"/>
          <w:bCs w:val="0"/>
          <w:color w:val="000000"/>
          <w:sz w:val="24"/>
          <w:szCs w:val="24"/>
          <w:highlight w:val="none"/>
        </w:rPr>
        <w:t xml:space="preserve">应当</w:t>
      </w:r>
      <w:r>
        <w:rPr>
          <w:rFonts w:hint="eastAsia" w:ascii="宋体" w:hAnsi="宋体"/>
          <w:b w:val="0"/>
          <w:bCs w:val="0"/>
          <w:color w:val="000000"/>
          <w:sz w:val="24"/>
          <w:szCs w:val="24"/>
          <w:highlight w:val="none"/>
        </w:rPr>
        <w:t xml:space="preserve">遵循诚实</w:t>
      </w:r>
      <w:r>
        <w:rPr>
          <w:rFonts w:ascii="宋体" w:hAnsi="宋体"/>
          <w:b w:val="0"/>
          <w:bCs w:val="0"/>
          <w:color w:val="000000"/>
          <w:sz w:val="24"/>
          <w:szCs w:val="24"/>
          <w:highlight w:val="none"/>
        </w:rPr>
        <w:t xml:space="preserve">信用原则，不得</w:t>
      </w:r>
      <w:r>
        <w:rPr>
          <w:rFonts w:hint="eastAsia" w:ascii="宋体" w:hAnsi="宋体"/>
          <w:b w:val="0"/>
          <w:bCs w:val="0"/>
          <w:color w:val="000000"/>
          <w:sz w:val="24"/>
          <w:szCs w:val="24"/>
          <w:highlight w:val="none"/>
          <w:lang w:eastAsia="zh-CN"/>
        </w:rPr>
        <w:t xml:space="preserve">做虚假</w:t>
      </w:r>
      <w:r>
        <w:rPr>
          <w:rFonts w:ascii="宋体" w:hAnsi="宋体"/>
          <w:b w:val="0"/>
          <w:bCs w:val="0"/>
          <w:color w:val="000000"/>
          <w:sz w:val="24"/>
          <w:szCs w:val="24"/>
          <w:highlight w:val="none"/>
        </w:rPr>
        <w:t xml:space="preserve">承诺。</w:t>
      </w:r>
      <w:r>
        <w:rPr>
          <w:rFonts w:hint="eastAsia" w:ascii="宋体" w:hAnsi="宋体"/>
          <w:b w:val="0"/>
          <w:bCs w:val="0"/>
          <w:color w:val="000000"/>
          <w:sz w:val="24"/>
          <w:szCs w:val="24"/>
          <w:highlight w:val="none"/>
          <w:lang w:eastAsia="zh-CN"/>
        </w:rPr>
        <w:t xml:space="preserve">投标人</w:t>
      </w:r>
      <w:r>
        <w:rPr>
          <w:rFonts w:ascii="宋体" w:hAnsi="宋体"/>
          <w:b w:val="0"/>
          <w:bCs w:val="0"/>
          <w:color w:val="000000"/>
          <w:sz w:val="24"/>
          <w:szCs w:val="24"/>
          <w:highlight w:val="none"/>
        </w:rPr>
        <w:t xml:space="preserve">承诺不实的，属于提供虚假材料谋取中标、成交，应承担相应的法律责任。</w:t>
      </w:r>
      <w:r>
        <w:rPr>
          <w:rFonts w:ascii="宋体" w:hAnsi="宋体"/>
          <w:b w:val="0"/>
          <w:bCs w:val="0"/>
          <w:color w:val="000000"/>
          <w:sz w:val="24"/>
          <w:szCs w:val="24"/>
          <w:highlight w:val="none"/>
        </w:rPr>
      </w:r>
      <w:r/>
    </w:p>
    <w:p>
      <w:pPr>
        <w:pStyle w:val="1241"/>
        <w:ind w:firstLine="480"/>
        <w:pageBreakBefore w:val="0"/>
        <w:spacing w:line="360" w:lineRule="auto"/>
        <w:widowControl w:val="off"/>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严重失信行为记录名单及其他不符合《中华人民共和国政府法》第二十二条规定条件的信用记录。（投标文件中无需提供证明材料）。</w:t>
      </w:r>
      <w:r>
        <w:rPr>
          <w:rFonts w:hint="eastAsia" w:ascii="华文新魏" w:hAnsi="宋体" w:eastAsia="华文新魏"/>
          <w:color w:val="000000"/>
          <w:sz w:val="36"/>
          <w:szCs w:val="36"/>
          <w:highlight w:val="none"/>
        </w:rPr>
      </w:r>
      <w:r/>
    </w:p>
    <w:p>
      <w:pPr>
        <w:pStyle w:val="1241"/>
        <w:ind w:firstLine="482"/>
        <w:pageBreakBefore w:val="0"/>
        <w:spacing w:line="36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3.落实政府政策需满足的资格要求：</w:t>
      </w:r>
      <w:r>
        <w:rPr>
          <w:rFonts w:hint="eastAsia" w:ascii="宋体" w:hAnsi="宋体"/>
          <w:b/>
          <w:bCs/>
          <w:color w:val="000000"/>
          <w:sz w:val="24"/>
          <w:szCs w:val="24"/>
          <w:highlight w:val="none"/>
        </w:rPr>
      </w:r>
      <w:r/>
    </w:p>
    <w:p>
      <w:pPr>
        <w:pStyle w:val="1241"/>
        <w:ind w:firstLine="480"/>
        <w:pageBreakBefore w:val="0"/>
        <w:spacing w:line="36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①本项目</w:t>
      </w:r>
      <w:r>
        <w:rPr>
          <w:rFonts w:hint="eastAsia" w:ascii="宋体" w:hAnsi="宋体"/>
          <w:color w:val="000000"/>
          <w:sz w:val="24"/>
          <w:szCs w:val="24"/>
          <w:highlight w:val="none"/>
          <w:lang w:val="en-US" w:eastAsia="zh-CN"/>
        </w:rPr>
        <w:t xml:space="preserve">面向所有企业采购</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1241"/>
        <w:ind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②依据工业和信息化部等四部委制定的《中小企业划型标准规定》，本项目对应的中小企业划分标准所属行业为</w:t>
      </w:r>
      <w:r>
        <w:rPr>
          <w:rFonts w:hint="eastAsia" w:ascii="宋体" w:hAnsi="宋体"/>
          <w:b w:val="0"/>
          <w:bCs w:val="0"/>
          <w:color w:val="000000"/>
          <w:sz w:val="24"/>
          <w:szCs w:val="24"/>
          <w:highlight w:val="none"/>
          <w:lang w:eastAsia="zh-CN"/>
        </w:rPr>
        <w:t xml:space="preserve">其他未列明行业</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41"/>
        <w:numPr>
          <w:ilvl w:val="0"/>
          <w:numId w:val="2"/>
        </w:numPr>
        <w:ind w:firstLine="482"/>
        <w:pageBreakBefore w:val="0"/>
        <w:spacing w:line="360" w:lineRule="auto"/>
        <w:widowControl w:val="off"/>
        <w:tabs>
          <w:tab w:val="left" w:pos="312" w:leader="none"/>
        </w:tabs>
        <w:rPr>
          <w:rFonts w:hint="eastAsia" w:ascii="宋体" w:hAnsi="宋体" w:eastAsia="宋体"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本项目</w:t>
      </w:r>
      <w:r>
        <w:rPr>
          <w:rFonts w:hint="eastAsia" w:ascii="宋体" w:hAnsi="宋体"/>
          <w:b/>
          <w:bCs/>
          <w:color w:val="000000"/>
          <w:sz w:val="24"/>
          <w:szCs w:val="24"/>
          <w:highlight w:val="none"/>
          <w:u w:val="single"/>
        </w:rPr>
        <w:t xml:space="preserve"> </w:t>
      </w:r>
      <w:r>
        <w:rPr>
          <w:rFonts w:hint="eastAsia" w:ascii="宋体" w:hAnsi="宋体"/>
          <w:b/>
          <w:bCs/>
          <w:color w:val="000000"/>
          <w:sz w:val="24"/>
          <w:szCs w:val="24"/>
          <w:highlight w:val="none"/>
          <w:u w:val="single"/>
          <w:lang w:val="en-US" w:eastAsia="zh-CN"/>
        </w:rPr>
        <w:t xml:space="preserve">不</w:t>
      </w:r>
      <w:r>
        <w:rPr>
          <w:rFonts w:hint="eastAsia" w:ascii="宋体" w:hAnsi="宋体"/>
          <w:b/>
          <w:bCs/>
          <w:color w:val="000000"/>
          <w:sz w:val="24"/>
          <w:szCs w:val="24"/>
          <w:highlight w:val="none"/>
          <w:u w:val="single"/>
        </w:rPr>
        <w:t xml:space="preserve">接受 </w:t>
      </w:r>
      <w:r>
        <w:rPr>
          <w:rFonts w:hint="eastAsia" w:ascii="宋体" w:hAnsi="宋体"/>
          <w:b/>
          <w:bCs/>
          <w:color w:val="000000"/>
          <w:sz w:val="24"/>
          <w:szCs w:val="24"/>
          <w:highlight w:val="none"/>
        </w:rPr>
        <w:t xml:space="preserve">联合体投标</w:t>
      </w:r>
      <w:r>
        <w:rPr>
          <w:rFonts w:hint="eastAsia" w:ascii="宋体" w:hAnsi="宋体"/>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bidi="ar-SA"/>
        </w:rPr>
      </w:r>
      <w:r/>
    </w:p>
    <w:p>
      <w:pPr>
        <w:pStyle w:val="1258"/>
        <w:numPr>
          <w:ilvl w:val="0"/>
          <w:numId w:val="3"/>
        </w:numPr>
        <w:ind w:left="280" w:firstLine="0"/>
        <w:pageBreakBefore w:val="0"/>
        <w:spacing w:line="36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本项目的特定资格要求：</w:t>
      </w:r>
      <w:r>
        <w:rPr>
          <w:rFonts w:hint="eastAsia" w:ascii="宋体" w:hAnsi="宋体"/>
          <w:b/>
          <w:bCs/>
          <w:color w:val="000000"/>
          <w:sz w:val="24"/>
          <w:szCs w:val="24"/>
          <w:highlight w:val="none"/>
        </w:rPr>
      </w:r>
      <w:r/>
    </w:p>
    <w:p>
      <w:pPr>
        <w:pStyle w:val="1258"/>
        <w:numPr>
          <w:ilvl w:val="0"/>
          <w:numId w:val="0"/>
        </w:numPr>
        <w:ind w:firstLine="241"/>
        <w:pageBreakBefore w:val="0"/>
        <w:spacing w:line="360" w:lineRule="auto"/>
        <w:widowControl w:val="off"/>
        <w:rPr>
          <w:rFonts w:hint="eastAsia" w:ascii="宋体" w:hAnsi="宋体"/>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bidi="ar-SA"/>
        </w:rPr>
        <w:t xml:space="preserve">（1）</w:t>
      </w:r>
      <w:r>
        <w:rPr>
          <w:rFonts w:hint="eastAsia" w:ascii="宋体" w:hAnsi="宋体"/>
          <w:b/>
          <w:bCs/>
          <w:color w:val="000000"/>
          <w:sz w:val="24"/>
          <w:szCs w:val="24"/>
          <w:highlight w:val="none"/>
          <w:lang w:val="en-US" w:eastAsia="zh-CN"/>
        </w:rPr>
        <w:t xml:space="preserve">投标人</w:t>
      </w:r>
      <w:r>
        <w:rPr>
          <w:rFonts w:hint="eastAsia" w:ascii="宋体" w:hAnsi="宋体"/>
          <w:b/>
          <w:bCs/>
          <w:color w:val="000000"/>
          <w:sz w:val="24"/>
          <w:szCs w:val="24"/>
          <w:highlight w:val="none"/>
        </w:rPr>
        <w:t xml:space="preserve">资质类别和等级：同时具备以下①</w:t>
      </w:r>
      <w:r>
        <w:rPr>
          <w:rFonts w:hint="eastAsia" w:ascii="宋体" w:hAnsi="宋体"/>
          <w:b/>
          <w:bCs/>
          <w:color w:val="000000"/>
          <w:sz w:val="24"/>
          <w:szCs w:val="24"/>
          <w:highlight w:val="none"/>
          <w:lang w:val="en-US" w:eastAsia="zh-CN"/>
        </w:rPr>
        <w:t xml:space="preserve">②</w:t>
      </w:r>
      <w:r>
        <w:rPr>
          <w:rFonts w:hint="eastAsia" w:ascii="宋体" w:hAnsi="宋体"/>
          <w:b/>
          <w:bCs/>
          <w:color w:val="000000"/>
          <w:sz w:val="24"/>
          <w:szCs w:val="24"/>
          <w:highlight w:val="none"/>
        </w:rPr>
        <w:t xml:space="preserve">企业资质</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eastAsia="zh-CN"/>
        </w:rPr>
      </w:r>
      <w:r/>
    </w:p>
    <w:p>
      <w:pPr>
        <w:pStyle w:val="1258"/>
        <w:numPr>
          <w:ilvl w:val="0"/>
          <w:numId w:val="0"/>
        </w:numPr>
        <w:ind w:firstLine="480"/>
        <w:pageBreakBefore w:val="0"/>
        <w:spacing w:line="360" w:lineRule="auto"/>
        <w:widowControl w:val="off"/>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①</w:t>
      </w:r>
      <w:r>
        <w:rPr>
          <w:rFonts w:hint="eastAsia" w:ascii="宋体" w:hAnsi="宋体"/>
          <w:b w:val="0"/>
          <w:bCs w:val="0"/>
          <w:color w:val="000000"/>
          <w:sz w:val="24"/>
          <w:szCs w:val="24"/>
          <w:highlight w:val="none"/>
          <w:lang w:val="en-US" w:eastAsia="zh-CN"/>
        </w:rPr>
        <w:t xml:space="preserve">具备</w:t>
      </w:r>
      <w:r>
        <w:rPr>
          <w:rFonts w:hint="eastAsia" w:ascii="宋体" w:hAnsi="宋体"/>
          <w:b w:val="0"/>
          <w:bCs w:val="0"/>
          <w:color w:val="000000"/>
          <w:sz w:val="24"/>
          <w:szCs w:val="24"/>
          <w:highlight w:val="none"/>
        </w:rPr>
        <w:t xml:space="preserve">公路交通工程</w:t>
      </w:r>
      <w:r>
        <w:rPr>
          <w:rFonts w:hint="eastAsia" w:ascii="宋体" w:hAnsi="宋体"/>
          <w:b w:val="0"/>
          <w:bCs w:val="0"/>
          <w:color w:val="000000"/>
          <w:sz w:val="24"/>
          <w:szCs w:val="24"/>
          <w:highlight w:val="none"/>
          <w:lang w:val="en-US" w:eastAsia="zh-CN"/>
        </w:rPr>
        <w:t xml:space="preserve">(</w:t>
      </w:r>
      <w:r>
        <w:rPr>
          <w:rFonts w:hint="eastAsia" w:ascii="宋体" w:hAnsi="宋体"/>
          <w:b w:val="0"/>
          <w:bCs w:val="0"/>
          <w:color w:val="000000"/>
          <w:sz w:val="24"/>
          <w:szCs w:val="24"/>
          <w:highlight w:val="none"/>
        </w:rPr>
        <w:t xml:space="preserve">公路安全设施</w:t>
      </w:r>
      <w:r>
        <w:rPr>
          <w:rFonts w:hint="eastAsia" w:ascii="宋体" w:hAnsi="宋体"/>
          <w:b w:val="0"/>
          <w:bCs w:val="0"/>
          <w:color w:val="000000"/>
          <w:sz w:val="24"/>
          <w:szCs w:val="24"/>
          <w:highlight w:val="none"/>
          <w:lang w:val="en-US" w:eastAsia="zh-CN"/>
        </w:rPr>
        <w:t xml:space="preserve">分项</w:t>
      </w:r>
      <w:r>
        <w:rPr>
          <w:rFonts w:hint="eastAsia" w:ascii="宋体" w:hAnsi="宋体"/>
          <w:b w:val="0"/>
          <w:bCs w:val="0"/>
          <w:color w:val="000000"/>
          <w:sz w:val="24"/>
          <w:szCs w:val="24"/>
          <w:highlight w:val="none"/>
          <w:lang w:val="en-US" w:eastAsia="zh-CN"/>
        </w:rPr>
        <w:t xml:space="preserve">)</w:t>
      </w:r>
      <w:r>
        <w:rPr>
          <w:rFonts w:hint="eastAsia" w:ascii="宋体" w:hAnsi="宋体"/>
          <w:b w:val="0"/>
          <w:bCs w:val="0"/>
          <w:color w:val="000000"/>
          <w:sz w:val="24"/>
          <w:szCs w:val="24"/>
          <w:highlight w:val="none"/>
          <w:lang w:eastAsia="zh-CN"/>
        </w:rPr>
        <w:t xml:space="preserve">专业承包二级（含）以上资质</w:t>
      </w: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rPr>
      </w:r>
      <w:r/>
    </w:p>
    <w:p>
      <w:pPr>
        <w:pStyle w:val="1258"/>
        <w:numPr>
          <w:ilvl w:val="0"/>
          <w:numId w:val="0"/>
        </w:numPr>
        <w:ind w:firstLine="480"/>
        <w:pageBreakBefore w:val="0"/>
        <w:spacing w:line="360" w:lineRule="auto"/>
        <w:widowControl w:val="off"/>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②具备</w:t>
      </w:r>
      <w:r>
        <w:rPr>
          <w:rFonts w:hint="eastAsia" w:ascii="宋体" w:hAnsi="宋体"/>
          <w:b w:val="0"/>
          <w:bCs w:val="0"/>
          <w:color w:val="000000"/>
          <w:sz w:val="24"/>
          <w:szCs w:val="24"/>
          <w:highlight w:val="none"/>
        </w:rPr>
        <w:t xml:space="preserve">公路交通工程</w:t>
      </w:r>
      <w:r>
        <w:rPr>
          <w:rFonts w:hint="eastAsia" w:ascii="宋体" w:hAnsi="宋体"/>
          <w:b w:val="0"/>
          <w:bCs w:val="0"/>
          <w:color w:val="000000"/>
          <w:sz w:val="24"/>
          <w:szCs w:val="24"/>
          <w:highlight w:val="none"/>
          <w:lang w:val="en-US" w:eastAsia="zh-CN"/>
        </w:rPr>
        <w:t xml:space="preserve">(公路机电工程分项)</w:t>
      </w:r>
      <w:r>
        <w:rPr>
          <w:rFonts w:hint="eastAsia" w:ascii="宋体" w:hAnsi="宋体"/>
          <w:b w:val="0"/>
          <w:bCs w:val="0"/>
          <w:color w:val="000000"/>
          <w:sz w:val="24"/>
          <w:szCs w:val="24"/>
          <w:highlight w:val="none"/>
        </w:rPr>
        <w:t xml:space="preserve">专业承包二级</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lang w:val="en-US" w:eastAsia="zh-CN"/>
        </w:rPr>
        <w:t xml:space="preserve">含</w:t>
      </w:r>
      <w:r>
        <w:rPr>
          <w:rFonts w:hint="eastAsia" w:ascii="宋体" w:hAnsi="宋体"/>
          <w:b w:val="0"/>
          <w:bCs w:val="0"/>
          <w:color w:val="000000"/>
          <w:sz w:val="24"/>
          <w:szCs w:val="24"/>
          <w:highlight w:val="none"/>
          <w:lang w:eastAsia="zh-CN"/>
        </w:rPr>
        <w:t xml:space="preserve">）以上资质</w:t>
      </w: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rPr>
      </w:r>
      <w:r/>
    </w:p>
    <w:p>
      <w:pPr>
        <w:pStyle w:val="1258"/>
        <w:numPr>
          <w:ilvl w:val="0"/>
          <w:numId w:val="0"/>
        </w:numPr>
        <w:ind w:firstLine="241"/>
        <w:pageBreakBefore w:val="0"/>
        <w:spacing w:line="360" w:lineRule="auto"/>
        <w:widowControl w:val="off"/>
        <w:rPr>
          <w:rFonts w:hint="eastAsia" w:ascii="宋体" w:hAnsi="宋体" w:eastAsia="宋体"/>
          <w:b/>
          <w:bCs/>
          <w:color w:val="000000"/>
          <w:sz w:val="24"/>
          <w:szCs w:val="24"/>
          <w:highlight w:val="none"/>
          <w:lang w:eastAsia="zh-CN"/>
        </w:rPr>
      </w:pPr>
      <w:r>
        <w:rPr>
          <w:rFonts w:hint="eastAsia" w:ascii="宋体" w:hAnsi="宋体"/>
          <w:b/>
          <w:bCs/>
          <w:color w:val="000000"/>
          <w:sz w:val="24"/>
          <w:szCs w:val="24"/>
          <w:highlight w:val="none"/>
        </w:rPr>
        <w:t xml:space="preserve">（2）企业具备安全生产条件，并取得安全生产许可证</w:t>
      </w:r>
      <w:r>
        <w:rPr>
          <w:rFonts w:hint="eastAsia" w:ascii="宋体" w:hAnsi="宋体"/>
          <w:b/>
          <w:bCs/>
          <w:color w:val="000000"/>
          <w:sz w:val="24"/>
          <w:szCs w:val="24"/>
          <w:highlight w:val="none"/>
          <w:lang w:eastAsia="zh-CN"/>
        </w:rPr>
        <w:t xml:space="preserve">。</w:t>
      </w:r>
      <w:r>
        <w:rPr>
          <w:rFonts w:hint="eastAsia" w:ascii="宋体" w:hAnsi="宋体" w:eastAsia="宋体"/>
          <w:b/>
          <w:bCs/>
          <w:color w:val="000000"/>
          <w:sz w:val="24"/>
          <w:szCs w:val="24"/>
          <w:highlight w:val="none"/>
          <w:lang w:eastAsia="zh-CN"/>
        </w:rPr>
      </w:r>
      <w:r/>
    </w:p>
    <w:p>
      <w:pPr>
        <w:pStyle w:val="1248"/>
        <w:ind w:left="0" w:firstLine="241"/>
        <w:pageBreakBefore w:val="0"/>
        <w:spacing w:line="360" w:lineRule="auto"/>
        <w:widowControl w:val="off"/>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rPr>
        <w:t xml:space="preserve">（3）项目负责人资质要求：具备</w:t>
      </w:r>
      <w:r>
        <w:rPr>
          <w:rFonts w:hint="eastAsia" w:ascii="宋体" w:hAnsi="宋体"/>
          <w:b/>
          <w:bCs/>
          <w:color w:val="000000"/>
          <w:sz w:val="24"/>
          <w:szCs w:val="24"/>
          <w:highlight w:val="none"/>
          <w:lang w:val="en-US" w:eastAsia="zh-CN"/>
        </w:rPr>
        <w:t xml:space="preserve">公路</w:t>
      </w:r>
      <w:r>
        <w:rPr>
          <w:rFonts w:hint="eastAsia" w:ascii="宋体" w:hAnsi="宋体"/>
          <w:b/>
          <w:bCs/>
          <w:color w:val="000000"/>
          <w:sz w:val="24"/>
          <w:szCs w:val="24"/>
          <w:highlight w:val="none"/>
        </w:rPr>
        <w:t xml:space="preserve">工程</w:t>
      </w:r>
      <w:r>
        <w:rPr>
          <w:rFonts w:hint="eastAsia" w:ascii="宋体" w:hAnsi="宋体"/>
          <w:b/>
          <w:bCs/>
          <w:color w:val="000000"/>
          <w:sz w:val="24"/>
          <w:szCs w:val="24"/>
          <w:highlight w:val="none"/>
          <w:lang w:val="en-US" w:eastAsia="zh-CN"/>
        </w:rPr>
        <w:t xml:space="preserve">专业二</w:t>
      </w:r>
      <w:r>
        <w:rPr>
          <w:rFonts w:hint="eastAsia" w:ascii="宋体" w:hAnsi="宋体"/>
          <w:b/>
          <w:bCs/>
          <w:color w:val="000000"/>
          <w:sz w:val="24"/>
          <w:szCs w:val="24"/>
          <w:highlight w:val="none"/>
        </w:rPr>
        <w:t xml:space="preserve">级</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含</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以上注册建造师资质</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提供证书、投标截止时间前6个月内任意一个月投标单位</w:t>
      </w:r>
      <w:r>
        <w:rPr>
          <w:rFonts w:hint="eastAsia" w:ascii="宋体" w:hAnsi="宋体"/>
          <w:b/>
          <w:bCs/>
          <w:color w:val="000000"/>
          <w:sz w:val="24"/>
          <w:szCs w:val="24"/>
          <w:highlight w:val="none"/>
        </w:rPr>
        <w:t xml:space="preserve">为其缴纳社保的证明</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eastAsia="zh-CN"/>
        </w:rPr>
      </w:r>
      <w:r/>
    </w:p>
    <w:p>
      <w:pPr>
        <w:pStyle w:val="1248"/>
        <w:ind w:left="0" w:firstLine="241"/>
        <w:pageBreakBefore w:val="0"/>
        <w:spacing w:line="360" w:lineRule="auto"/>
        <w:widowControl w:val="off"/>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项目负责人取得安全生产考核合格证（B类证书）。</w:t>
      </w:r>
      <w:r>
        <w:rPr>
          <w:rFonts w:hint="eastAsia" w:ascii="宋体" w:hAnsi="宋体"/>
          <w:b/>
          <w:bCs/>
          <w:color w:val="000000"/>
          <w:sz w:val="24"/>
          <w:szCs w:val="24"/>
          <w:highlight w:val="none"/>
          <w:lang w:val="en-US" w:eastAsia="zh-CN"/>
        </w:rPr>
      </w:r>
      <w:r/>
    </w:p>
    <w:p>
      <w:pPr>
        <w:pStyle w:val="1248"/>
        <w:ind w:left="0" w:firstLine="241"/>
        <w:pageBreakBefore w:val="0"/>
        <w:spacing w:line="360" w:lineRule="auto"/>
        <w:widowControl w:val="off"/>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（5）投标人需在投标文件中提供“无数据安全处罚记录”的承诺函（格式自拟），若虚假承诺，招标人有权取消其投标资格。</w:t>
      </w:r>
      <w:r>
        <w:rPr>
          <w:rFonts w:hint="eastAsia" w:ascii="宋体" w:hAnsi="宋体"/>
          <w:b/>
          <w:bCs/>
          <w:color w:val="000000"/>
          <w:sz w:val="24"/>
          <w:szCs w:val="24"/>
          <w:highlight w:val="none"/>
          <w:lang w:val="en-US" w:eastAsia="zh-CN"/>
        </w:rPr>
      </w:r>
      <w:r/>
    </w:p>
    <w:p>
      <w:pPr>
        <w:pStyle w:val="1248"/>
        <w:ind w:left="0" w:firstLine="241"/>
        <w:pageBreakBefore w:val="0"/>
        <w:spacing w:line="360" w:lineRule="auto"/>
        <w:widowControl w:val="off"/>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（6）拟投入的运维人员未受过刑事处罚，提供无犯罪记录证明。</w:t>
      </w:r>
      <w:r>
        <w:rPr>
          <w:rFonts w:ascii="宋体" w:hAnsi="宋体"/>
          <w:b/>
          <w:bCs/>
          <w:color w:val="000000"/>
          <w:sz w:val="24"/>
          <w:szCs w:val="24"/>
          <w:highlight w:val="none"/>
          <w:lang w:val="en-US" w:eastAsia="zh-CN"/>
        </w:rPr>
      </w:r>
      <w:r/>
    </w:p>
    <w:p>
      <w:pPr>
        <w:pStyle w:val="1244"/>
        <w:ind w:firstLine="373"/>
        <w:pageBreakBefore w:val="0"/>
        <w:spacing w:before="120" w:after="120" w:line="360" w:lineRule="auto"/>
        <w:widowControl w:val="off"/>
        <w:rPr>
          <w:color w:val="000000"/>
          <w:sz w:val="24"/>
          <w:szCs w:val="24"/>
          <w:highlight w:val="none"/>
        </w:rPr>
      </w:pPr>
      <w:r>
        <w:rPr>
          <w:rFonts w:hint="eastAsia"/>
          <w:color w:val="000000"/>
          <w:sz w:val="24"/>
          <w:szCs w:val="24"/>
          <w:highlight w:val="none"/>
        </w:rPr>
        <w:t xml:space="preserve">三、获取招标文件</w:t>
      </w:r>
      <w:bookmarkEnd w:id="17"/>
      <w:r/>
      <w:bookmarkEnd w:id="18"/>
      <w:r/>
      <w:bookmarkEnd w:id="19"/>
      <w:r/>
      <w:bookmarkEnd w:id="20"/>
      <w:r/>
      <w:bookmarkEnd w:id="21"/>
      <w:r>
        <w:rPr>
          <w:color w:val="000000"/>
          <w:sz w:val="24"/>
          <w:szCs w:val="24"/>
          <w:highlight w:val="none"/>
        </w:rPr>
      </w:r>
      <w:r/>
    </w:p>
    <w:p>
      <w:pPr>
        <w:pStyle w:val="1241"/>
        <w:ind w:firstLine="540"/>
        <w:pageBreakBefore w:val="0"/>
        <w:spacing w:line="360" w:lineRule="auto"/>
        <w:widowControl w:val="off"/>
        <w:rPr>
          <w:rFonts w:ascii="宋体" w:hAnsi="宋体" w:cs="宋体"/>
          <w:color w:val="000000"/>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000000"/>
          <w:sz w:val="24"/>
          <w:szCs w:val="24"/>
          <w:highlight w:val="none"/>
        </w:rPr>
        <w:t xml:space="preserve">1.时间：自招标文件公告发布之日起至提交投标文件截止时间之日止。</w:t>
      </w:r>
      <w:r>
        <w:rPr>
          <w:rFonts w:ascii="宋体" w:hAnsi="宋体" w:cs="宋体"/>
          <w:color w:val="000000"/>
          <w:sz w:val="24"/>
          <w:szCs w:val="24"/>
          <w:highlight w:val="none"/>
        </w:rPr>
      </w:r>
      <w:r/>
    </w:p>
    <w:p>
      <w:pPr>
        <w:pStyle w:val="1241"/>
        <w:ind w:firstLine="540"/>
        <w:pageBreakBefore w:val="0"/>
        <w:spacing w:line="36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2.方式：在“江苏政府网”自行免费下载招标文件。</w:t>
      </w:r>
      <w:r>
        <w:rPr>
          <w:rFonts w:ascii="宋体" w:hAnsi="宋体" w:cs="宋体"/>
          <w:color w:val="000000"/>
          <w:sz w:val="24"/>
          <w:szCs w:val="24"/>
          <w:highlight w:val="none"/>
          <w:u w:val="single"/>
        </w:rPr>
      </w:r>
      <w:r/>
    </w:p>
    <w:p>
      <w:pPr>
        <w:pStyle w:val="1241"/>
        <w:ind w:firstLine="56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（1）登录http://jszfcg.jscz.gov.cn/jszc/login;或进入扬中政府网（http://www.yzzfcg.cn/）首页点击“苏采云”进入系统。</w:t>
      </w:r>
      <w:r>
        <w:rPr>
          <w:rFonts w:hint="eastAsia" w:ascii="宋体" w:hAnsi="宋体" w:cs="宋体"/>
          <w:color w:val="000000"/>
          <w:sz w:val="24"/>
          <w:szCs w:val="24"/>
          <w:highlight w:val="none"/>
        </w:rPr>
      </w:r>
      <w:r/>
    </w:p>
    <w:p>
      <w:pPr>
        <w:pStyle w:val="1241"/>
        <w:ind w:firstLine="56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（2）“苏采云”系统用户注册--获取“CA数字证书”--CA绑定与登录--网上报名--下载招标文件(后缀名为.kedt”)。</w:t>
      </w:r>
      <w:r>
        <w:rPr>
          <w:rFonts w:hint="eastAsia" w:ascii="宋体" w:hAnsi="宋体" w:cs="宋体"/>
          <w:color w:val="000000"/>
          <w:sz w:val="24"/>
          <w:szCs w:val="24"/>
          <w:highlight w:val="none"/>
        </w:rPr>
      </w:r>
      <w:r/>
    </w:p>
    <w:p>
      <w:pPr>
        <w:pStyle w:val="1241"/>
        <w:ind w:firstLine="560"/>
        <w:pageBreakBefore w:val="0"/>
        <w:spacing w:line="360" w:lineRule="auto"/>
        <w:widowControl w:val="off"/>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3.“CA数字证书”的获取</w:t>
      </w:r>
      <w:r>
        <w:rPr>
          <w:rFonts w:ascii="宋体" w:hAnsi="宋体" w:cs="宋体"/>
          <w:color w:val="000000"/>
          <w:sz w:val="24"/>
          <w:szCs w:val="24"/>
          <w:highlight w:val="none"/>
        </w:rPr>
      </w:r>
      <w:r/>
    </w:p>
    <w:p>
      <w:pPr>
        <w:pStyle w:val="1241"/>
        <w:ind w:firstLine="56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需办理CA锁，（“苏采云”系统目前仅支持意源CA、方正签章，CA数字证书及电子签章办理指南详见本公告附件）。客户端工具及</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操作手册扬中政府（http://www.yzzfcg.cn/）首页“资料下载”，进行下载《江苏省政府交易系统（苏采云）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w:t>
      </w:r>
      <w:r>
        <w:rPr>
          <w:rFonts w:ascii="宋体" w:hAnsi="宋体" w:cs="宋体"/>
          <w:color w:val="000000"/>
          <w:sz w:val="24"/>
          <w:szCs w:val="24"/>
          <w:highlight w:val="none"/>
        </w:rPr>
      </w:r>
      <w:r/>
    </w:p>
    <w:p>
      <w:pPr>
        <w:pStyle w:val="1241"/>
        <w:ind w:firstLine="56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4.招标文件(后缀名为“. kedt”)、</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操作手册及政府客户端工具可通过“苏采云”系统--已报名项目--报名详情页面内相应链接进行下载；</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操作手册及政府客户端工具也可通过扬中政府网（http://www.yzzfcg.cn/）首页“资料下载”--点击进入《江苏省政府交易系统（苏采云）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操作手册及政府客户端》进行下载。</w:t>
      </w:r>
      <w:r>
        <w:rPr>
          <w:rFonts w:ascii="宋体" w:hAnsi="宋体" w:cs="宋体"/>
          <w:color w:val="000000"/>
          <w:sz w:val="24"/>
          <w:szCs w:val="24"/>
          <w:highlight w:val="none"/>
        </w:rPr>
      </w:r>
      <w:r/>
    </w:p>
    <w:p>
      <w:pPr>
        <w:pStyle w:val="1241"/>
        <w:ind w:firstLine="56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5.代理机构将数据电文形式的招标文件加载至电子招标投标交易平台，供潜在</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下载或者查阅，各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应在规定的时间内完成招标文件的下载，逾期可能会造成招标文件无法下载以及投标文件无法上传的情形，由此导致的后果由各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自行承担。</w:t>
      </w:r>
      <w:r>
        <w:rPr>
          <w:rFonts w:ascii="宋体" w:hAnsi="宋体" w:cs="宋体"/>
          <w:color w:val="000000"/>
          <w:sz w:val="24"/>
          <w:szCs w:val="24"/>
          <w:highlight w:val="none"/>
        </w:rPr>
      </w:r>
      <w:r/>
    </w:p>
    <w:p>
      <w:pPr>
        <w:pStyle w:val="1241"/>
        <w:ind w:firstLine="56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6.苏采云系统使用谷歌浏览器参与不见面开标。</w:t>
      </w:r>
      <w:r>
        <w:rPr>
          <w:rFonts w:ascii="宋体" w:hAnsi="宋体" w:cs="宋体"/>
          <w:color w:val="000000"/>
          <w:sz w:val="24"/>
          <w:szCs w:val="24"/>
          <w:highlight w:val="none"/>
        </w:rPr>
      </w:r>
      <w:r/>
    </w:p>
    <w:p>
      <w:pPr>
        <w:pStyle w:val="1244"/>
        <w:ind w:firstLine="373"/>
        <w:pageBreakBefore w:val="0"/>
        <w:spacing w:before="120" w:after="120" w:line="360" w:lineRule="auto"/>
        <w:widowControl w:val="off"/>
        <w:rPr>
          <w:color w:val="000000"/>
          <w:sz w:val="24"/>
          <w:szCs w:val="24"/>
          <w:highlight w:val="none"/>
        </w:rPr>
      </w:pPr>
      <w:r>
        <w:rPr>
          <w:rFonts w:hint="eastAsia"/>
          <w:color w:val="000000"/>
          <w:sz w:val="24"/>
          <w:szCs w:val="24"/>
          <w:highlight w:val="none"/>
        </w:rPr>
        <w:t xml:space="preserve">四、提交投标文件</w:t>
      </w:r>
      <w:bookmarkEnd w:id="22"/>
      <w:r/>
      <w:bookmarkEnd w:id="23"/>
      <w:r>
        <w:rPr>
          <w:rFonts w:hint="eastAsia"/>
          <w:color w:val="000000"/>
          <w:sz w:val="24"/>
          <w:szCs w:val="24"/>
          <w:highlight w:val="none"/>
        </w:rPr>
        <w:t xml:space="preserve">截止时间、开标时间和地点</w:t>
      </w:r>
      <w:bookmarkEnd w:id="24"/>
      <w:r/>
      <w:bookmarkEnd w:id="25"/>
      <w:r/>
      <w:bookmarkEnd w:id="26"/>
      <w:r>
        <w:rPr>
          <w:color w:val="000000"/>
          <w:sz w:val="24"/>
          <w:szCs w:val="24"/>
          <w:highlight w:val="none"/>
        </w:rPr>
      </w:r>
      <w:r/>
    </w:p>
    <w:p>
      <w:pPr>
        <w:pStyle w:val="1241"/>
        <w:ind w:firstLine="480"/>
        <w:pageBreakBefore w:val="0"/>
        <w:spacing w:line="360" w:lineRule="auto"/>
        <w:widowControl w:val="off"/>
        <w:rPr>
          <w:rFonts w:ascii="宋体" w:hAnsi="宋体"/>
          <w:bCs/>
          <w:color w:val="0000ff"/>
          <w:sz w:val="24"/>
          <w:szCs w:val="24"/>
          <w:highlight w:val="none"/>
          <w:u w:val="single"/>
        </w:rPr>
      </w:pPr>
      <w:r>
        <w:rPr>
          <w:rFonts w:hint="eastAsia" w:ascii="宋体" w:hAnsi="宋体"/>
          <w:bCs/>
          <w:color w:val="0000ff"/>
          <w:sz w:val="24"/>
          <w:szCs w:val="24"/>
          <w:highlight w:val="none"/>
          <w:u w:val="single"/>
        </w:rPr>
        <w:t xml:space="preserve">1. </w:t>
      </w:r>
      <w:r>
        <w:rPr>
          <w:rFonts w:hint="eastAsia" w:ascii="宋体" w:hAnsi="宋体"/>
          <w:b/>
          <w:color w:val="0000ff"/>
          <w:sz w:val="24"/>
          <w:szCs w:val="24"/>
          <w:highlight w:val="none"/>
          <w:u w:val="single"/>
          <w:lang w:eastAsia="zh-CN"/>
        </w:rPr>
        <w:t xml:space="preserve">2026年</w:t>
      </w:r>
      <w:r>
        <w:rPr>
          <w:rFonts w:hint="eastAsia" w:ascii="宋体" w:hAnsi="宋体"/>
          <w:b/>
          <w:color w:val="0000ff"/>
          <w:sz w:val="24"/>
          <w:szCs w:val="24"/>
          <w:highlight w:val="none"/>
          <w:u w:val="single"/>
          <w:lang w:val="en-US" w:eastAsia="zh-CN"/>
        </w:rPr>
        <w:t xml:space="preserve">5</w:t>
      </w:r>
      <w:r>
        <w:rPr>
          <w:rFonts w:hint="eastAsia" w:ascii="宋体" w:hAnsi="宋体"/>
          <w:b/>
          <w:color w:val="0000ff"/>
          <w:sz w:val="24"/>
          <w:szCs w:val="24"/>
          <w:highlight w:val="none"/>
          <w:u w:val="single"/>
          <w:lang w:eastAsia="zh-CN"/>
        </w:rPr>
        <w:t xml:space="preserve">月</w:t>
      </w:r>
      <w:r>
        <w:rPr>
          <w:rFonts w:hint="eastAsia" w:ascii="宋体" w:hAnsi="宋体"/>
          <w:b/>
          <w:color w:val="0000ff"/>
          <w:sz w:val="24"/>
          <w:szCs w:val="24"/>
          <w:highlight w:val="none"/>
          <w:u w:val="single"/>
          <w:lang w:val="en-US" w:eastAsia="zh-CN"/>
        </w:rPr>
        <w:t xml:space="preserve">21</w:t>
      </w:r>
      <w:r>
        <w:rPr>
          <w:rFonts w:hint="eastAsia" w:ascii="宋体" w:hAnsi="宋体"/>
          <w:b/>
          <w:color w:val="0000ff"/>
          <w:sz w:val="24"/>
          <w:szCs w:val="24"/>
          <w:highlight w:val="none"/>
          <w:u w:val="single"/>
        </w:rPr>
        <w:t xml:space="preserve">日 </w:t>
      </w:r>
      <w:r>
        <w:rPr>
          <w:rFonts w:hint="eastAsia" w:ascii="宋体" w:hAnsi="宋体"/>
          <w:b/>
          <w:color w:val="0000ff"/>
          <w:sz w:val="24"/>
          <w:szCs w:val="24"/>
          <w:highlight w:val="none"/>
          <w:u w:val="single"/>
          <w:lang w:val="en-US" w:eastAsia="zh-CN"/>
        </w:rPr>
        <w:t xml:space="preserve">14</w:t>
      </w:r>
      <w:r>
        <w:rPr>
          <w:rFonts w:hint="eastAsia" w:ascii="宋体" w:hAnsi="宋体"/>
          <w:b/>
          <w:color w:val="0000ff"/>
          <w:sz w:val="24"/>
          <w:szCs w:val="24"/>
          <w:highlight w:val="none"/>
          <w:u w:val="single"/>
        </w:rPr>
        <w:t xml:space="preserve">点</w:t>
      </w:r>
      <w:r>
        <w:rPr>
          <w:rFonts w:hint="eastAsia" w:ascii="宋体" w:hAnsi="宋体"/>
          <w:b/>
          <w:color w:val="0000ff"/>
          <w:sz w:val="24"/>
          <w:szCs w:val="24"/>
          <w:highlight w:val="none"/>
          <w:u w:val="single"/>
          <w:lang w:val="en-US" w:eastAsia="zh-CN"/>
        </w:rPr>
        <w:t xml:space="preserve">30</w:t>
      </w:r>
      <w:r>
        <w:rPr>
          <w:rFonts w:hint="eastAsia" w:ascii="宋体" w:hAnsi="宋体"/>
          <w:b/>
          <w:color w:val="0000ff"/>
          <w:sz w:val="24"/>
          <w:szCs w:val="24"/>
          <w:highlight w:val="none"/>
          <w:u w:val="single"/>
        </w:rPr>
        <w:t xml:space="preserve">分</w:t>
      </w:r>
      <w:r>
        <w:rPr>
          <w:rFonts w:hint="eastAsia" w:ascii="宋体" w:hAnsi="宋体"/>
          <w:b/>
          <w:color w:val="0000ff"/>
          <w:sz w:val="24"/>
          <w:szCs w:val="24"/>
          <w:highlight w:val="none"/>
        </w:rPr>
        <w:t xml:space="preserve">（北京时间）。</w:t>
      </w:r>
      <w:r>
        <w:rPr>
          <w:rFonts w:ascii="宋体" w:hAnsi="宋体"/>
          <w:bCs/>
          <w:color w:val="0000ff"/>
          <w:sz w:val="24"/>
          <w:szCs w:val="24"/>
          <w:highlight w:val="none"/>
          <w:u w:val="single"/>
        </w:rPr>
      </w:r>
      <w:r/>
    </w:p>
    <w:p>
      <w:pPr>
        <w:pStyle w:val="1241"/>
        <w:ind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2.地点：“苏采云”政府交易系统网上开标大厅。</w:t>
      </w:r>
      <w:r>
        <w:rPr>
          <w:rFonts w:hint="eastAsia" w:ascii="宋体" w:hAnsi="宋体"/>
          <w:color w:val="000000"/>
          <w:sz w:val="24"/>
          <w:szCs w:val="24"/>
          <w:highlight w:val="none"/>
        </w:rPr>
      </w:r>
      <w:r/>
    </w:p>
    <w:p>
      <w:pPr>
        <w:pStyle w:val="1241"/>
        <w:ind w:firstLine="48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4"/>
          <w:szCs w:val="24"/>
          <w:highlight w:val="none"/>
        </w:rPr>
      </w:r>
      <w:r/>
    </w:p>
    <w:p>
      <w:pPr>
        <w:pStyle w:val="1241"/>
        <w:ind w:firstLine="560"/>
        <w:pageBreakBefore w:val="0"/>
        <w:spacing w:line="360" w:lineRule="auto"/>
        <w:widowControl w:val="off"/>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4.不见面交易相关要求和说明如下：</w:t>
      </w:r>
      <w:r>
        <w:rPr>
          <w:rFonts w:ascii="宋体" w:hAnsi="宋体" w:cs="宋体"/>
          <w:color w:val="000000"/>
          <w:sz w:val="24"/>
          <w:szCs w:val="24"/>
          <w:highlight w:val="none"/>
        </w:rPr>
      </w:r>
      <w:r/>
    </w:p>
    <w:p>
      <w:pPr>
        <w:pStyle w:val="1241"/>
        <w:ind w:firstLine="56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（1）不见面开标项目的时间均以国家授时中心发布的时间为准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41"/>
        <w:ind w:firstLine="56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（2）开标当日，投标人不必抵达开标现场，仅需在任意地点通过“苏采云”系统（网址：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http://jszfcg.jsczt.cn/）“开标大厅”或扬中政府网（http://www.yzzfcg.cn/）首页点击“苏采云”进入系统“开标大厅”参与开标过程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fldChar w:fldCharType="end"/>
      </w:r>
      <w:r>
        <w:rPr>
          <w:rFonts w:ascii="宋体" w:hAnsi="宋体" w:cs="宋体"/>
          <w:color w:val="000000"/>
          <w:sz w:val="24"/>
          <w:szCs w:val="24"/>
          <w:highlight w:val="none"/>
        </w:rPr>
      </w:r>
      <w:r/>
    </w:p>
    <w:p>
      <w:pPr>
        <w:pStyle w:val="1241"/>
        <w:ind w:firstLine="56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41"/>
        <w:ind w:firstLine="56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（4）投标文件递交截止时间后，</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或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已领取副锁（含多把副锁）请注意正副锁的使用差别）。本项目在限定的解密时间内，只要有一家投标人解密成功，即视为网上招投标平台运行无故障。</w:t>
      </w:r>
      <w:r>
        <w:rPr>
          <w:rFonts w:ascii="宋体" w:hAnsi="宋体" w:cs="宋体"/>
          <w:color w:val="000000"/>
          <w:sz w:val="24"/>
          <w:szCs w:val="24"/>
          <w:highlight w:val="none"/>
        </w:rPr>
      </w:r>
      <w:r/>
    </w:p>
    <w:p>
      <w:pPr>
        <w:pStyle w:val="1241"/>
        <w:ind w:firstLine="56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（5）因投标人自身软硬件配备不齐全或发生故障等问题而导致在交互过程中出现不稳定或中断等情况的，由投标人自身承担一切后果。</w:t>
      </w:r>
      <w:r>
        <w:rPr>
          <w:rFonts w:hint="eastAsia" w:ascii="宋体" w:hAnsi="宋体" w:cs="宋体"/>
          <w:color w:val="000000"/>
          <w:sz w:val="24"/>
          <w:szCs w:val="24"/>
          <w:highlight w:val="none"/>
        </w:rPr>
      </w:r>
      <w:r/>
    </w:p>
    <w:p>
      <w:pPr>
        <w:pStyle w:val="1244"/>
        <w:ind w:firstLine="373"/>
        <w:pageBreakBefore w:val="0"/>
        <w:spacing w:before="120" w:after="120" w:line="360" w:lineRule="auto"/>
        <w:widowControl w:val="off"/>
        <w:rPr>
          <w:color w:val="000000"/>
          <w:sz w:val="24"/>
          <w:szCs w:val="24"/>
          <w:highlight w:val="none"/>
        </w:rPr>
      </w:pPr>
      <w:r/>
      <w:bookmarkStart w:id="27" w:name="_Toc28359084"/>
      <w:r/>
      <w:bookmarkStart w:id="28" w:name="_Toc38985267"/>
      <w:r/>
      <w:bookmarkStart w:id="29" w:name="_Toc35393625"/>
      <w:r/>
      <w:bookmarkStart w:id="30" w:name="_Toc35393794"/>
      <w:r/>
      <w:bookmarkStart w:id="31" w:name="_Toc28359007"/>
      <w:r>
        <w:rPr>
          <w:rFonts w:hint="eastAsia"/>
          <w:color w:val="000000"/>
          <w:sz w:val="24"/>
          <w:szCs w:val="24"/>
          <w:highlight w:val="none"/>
        </w:rPr>
        <w:t xml:space="preserve">五、公告期限</w:t>
      </w:r>
      <w:bookmarkEnd w:id="27"/>
      <w:r/>
      <w:bookmarkEnd w:id="28"/>
      <w:r/>
      <w:bookmarkEnd w:id="29"/>
      <w:r/>
      <w:bookmarkEnd w:id="30"/>
      <w:r/>
      <w:bookmarkEnd w:id="31"/>
      <w:r>
        <w:rPr>
          <w:color w:val="000000"/>
          <w:sz w:val="24"/>
          <w:szCs w:val="24"/>
          <w:highlight w:val="none"/>
        </w:rPr>
      </w:r>
      <w:r/>
    </w:p>
    <w:p>
      <w:pPr>
        <w:pStyle w:val="1241"/>
        <w:ind w:firstLine="480"/>
        <w:pageBreakBefore w:val="0"/>
        <w:spacing w:line="360" w:lineRule="auto"/>
        <w:widowControl w:val="off"/>
        <w:rPr>
          <w:rFonts w:ascii="宋体" w:hAnsi="宋体" w:cs="宋体"/>
          <w:color w:val="000000"/>
          <w:sz w:val="24"/>
          <w:szCs w:val="24"/>
          <w:highlight w:val="none"/>
        </w:rPr>
      </w:pPr>
      <w:r/>
      <w:bookmarkStart w:id="32" w:name="_Toc38985268"/>
      <w:r/>
      <w:bookmarkStart w:id="33" w:name="_Toc35393626"/>
      <w:r/>
      <w:bookmarkStart w:id="34" w:name="_Toc35393795"/>
      <w:r>
        <w:rPr>
          <w:rFonts w:hint="eastAsia" w:ascii="宋体" w:hAnsi="宋体" w:cs="宋体"/>
          <w:color w:val="000000"/>
          <w:sz w:val="24"/>
          <w:szCs w:val="24"/>
          <w:highlight w:val="none"/>
        </w:rPr>
        <w:t xml:space="preserve">招标公告及招标文件公告期限为自本公告发布之日起5个工作日。</w:t>
      </w:r>
      <w:r>
        <w:rPr>
          <w:rFonts w:ascii="宋体" w:hAnsi="宋体" w:cs="宋体"/>
          <w:color w:val="000000"/>
          <w:sz w:val="24"/>
          <w:szCs w:val="24"/>
          <w:highlight w:val="none"/>
        </w:rPr>
      </w:r>
      <w:r/>
    </w:p>
    <w:p>
      <w:pPr>
        <w:pStyle w:val="1244"/>
        <w:ind w:firstLine="373"/>
        <w:pageBreakBefore w:val="0"/>
        <w:spacing w:before="120" w:after="120" w:line="360" w:lineRule="auto"/>
        <w:widowControl w:val="off"/>
        <w:rPr>
          <w:color w:val="000000"/>
          <w:sz w:val="24"/>
          <w:szCs w:val="24"/>
          <w:highlight w:val="none"/>
        </w:rPr>
      </w:pPr>
      <w:r>
        <w:rPr>
          <w:rFonts w:hint="eastAsia"/>
          <w:color w:val="000000"/>
          <w:sz w:val="24"/>
          <w:szCs w:val="24"/>
          <w:highlight w:val="none"/>
        </w:rPr>
        <w:t xml:space="preserve">六、其他补充事宜</w:t>
      </w:r>
      <w:bookmarkEnd w:id="32"/>
      <w:r/>
      <w:bookmarkEnd w:id="33"/>
      <w:r/>
      <w:bookmarkEnd w:id="34"/>
      <w:r>
        <w:rPr>
          <w:color w:val="000000"/>
          <w:sz w:val="24"/>
          <w:szCs w:val="24"/>
          <w:highlight w:val="none"/>
        </w:rPr>
      </w:r>
      <w:r/>
    </w:p>
    <w:p>
      <w:pPr>
        <w:pStyle w:val="1241"/>
        <w:ind w:firstLine="480"/>
        <w:pageBreakBefore w:val="0"/>
        <w:spacing w:line="360" w:lineRule="auto"/>
        <w:widowControl w:val="off"/>
        <w:rPr>
          <w:rFonts w:hint="eastAsia" w:ascii="宋体" w:hAnsi="宋体" w:cs="宋体"/>
          <w:color w:val="000000"/>
          <w:sz w:val="24"/>
          <w:szCs w:val="24"/>
          <w:highlight w:val="none"/>
        </w:rPr>
      </w:pPr>
      <w:r/>
      <w:bookmarkStart w:id="35" w:name="_Toc28359085"/>
      <w:r/>
      <w:bookmarkStart w:id="36" w:name="_Toc35393796"/>
      <w:r/>
      <w:bookmarkStart w:id="37" w:name="_Toc28359008"/>
      <w:r/>
      <w:bookmarkStart w:id="38" w:name="_Toc35393627"/>
      <w:r/>
      <w:bookmarkStart w:id="39" w:name="_Toc38985269"/>
      <w:r>
        <w:rPr>
          <w:rFonts w:hint="eastAsia" w:ascii="宋体" w:hAnsi="宋体" w:cs="宋体"/>
          <w:color w:val="000000"/>
          <w:sz w:val="24"/>
          <w:szCs w:val="24"/>
          <w:highlight w:val="none"/>
        </w:rPr>
        <w:t xml:space="preserve">1.现场勘察：</w:t>
      </w:r>
      <w:r>
        <w:rPr>
          <w:rFonts w:hint="eastAsia" w:ascii="宋体" w:hAnsi="宋体" w:cs="宋体"/>
          <w:color w:val="000000"/>
          <w:sz w:val="24"/>
          <w:szCs w:val="24"/>
          <w:highlight w:val="none"/>
        </w:rPr>
      </w:r>
      <w:r/>
    </w:p>
    <w:p>
      <w:pPr>
        <w:pStyle w:val="1241"/>
        <w:ind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人不组织现场踏勘，</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可自行组织对现场及其周围环境进行踏勘，以便</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自行查明或核实有关编制</w:t>
      </w:r>
      <w:r>
        <w:rPr>
          <w:rFonts w:hint="eastAsia" w:ascii="宋体" w:hAnsi="宋体" w:cs="宋体"/>
          <w:color w:val="000000"/>
          <w:sz w:val="24"/>
          <w:szCs w:val="24"/>
          <w:highlight w:val="none"/>
          <w:lang w:val="en-US" w:eastAsia="zh-CN"/>
        </w:rPr>
        <w:t xml:space="preserve">投标</w:t>
      </w:r>
      <w:r>
        <w:rPr>
          <w:rFonts w:hint="eastAsia" w:ascii="宋体" w:hAnsi="宋体" w:cs="宋体"/>
          <w:color w:val="000000"/>
          <w:sz w:val="24"/>
          <w:szCs w:val="24"/>
          <w:highlight w:val="none"/>
        </w:rPr>
        <w:t xml:space="preserve">文件和签订合同所必需的资料。</w:t>
      </w:r>
      <w:r>
        <w:rPr>
          <w:rFonts w:hint="eastAsia" w:ascii="宋体" w:hAnsi="宋体" w:cs="宋体"/>
          <w:color w:val="000000"/>
          <w:sz w:val="24"/>
          <w:szCs w:val="24"/>
          <w:highlight w:val="none"/>
        </w:rPr>
      </w:r>
      <w:r/>
    </w:p>
    <w:p>
      <w:pPr>
        <w:pStyle w:val="1241"/>
        <w:ind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（2）现场踏勘期间，</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承担自身的费用、责任和风险。如果发生人身伤亡、财物或其他损失，除国家法律法规有规定的之外，</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人均不负责。</w:t>
      </w:r>
      <w:r>
        <w:rPr>
          <w:rFonts w:hint="eastAsia" w:ascii="宋体" w:hAnsi="宋体" w:cs="宋体"/>
          <w:color w:val="000000"/>
          <w:sz w:val="24"/>
          <w:szCs w:val="24"/>
          <w:highlight w:val="none"/>
        </w:rPr>
      </w:r>
      <w:r/>
    </w:p>
    <w:p>
      <w:pPr>
        <w:pStyle w:val="1241"/>
        <w:ind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2.本项目需要落实的政府政策：</w:t>
      </w:r>
      <w:r>
        <w:rPr>
          <w:rFonts w:hint="eastAsia" w:ascii="宋体" w:hAnsi="宋体" w:cs="宋体"/>
          <w:color w:val="000000"/>
          <w:sz w:val="24"/>
          <w:szCs w:val="24"/>
          <w:highlight w:val="none"/>
          <w:lang w:val="zh-CN"/>
        </w:rPr>
        <w:t xml:space="preserve">财政部、工业和信息化部关于印发《政府促进中小企业发展管理办法》的通知（财库〔2020〕46号</w:t>
      </w:r>
      <w:r>
        <w:rPr>
          <w:rFonts w:hint="eastAsia" w:ascii="宋体" w:hAnsi="宋体" w:cs="宋体"/>
          <w:color w:val="000000"/>
          <w:sz w:val="24"/>
          <w:szCs w:val="24"/>
          <w:highlight w:val="none"/>
        </w:rPr>
        <w:t xml:space="preserve">)、《关于进一步加大政府支持中小企业力度的通知》（</w:t>
      </w:r>
      <w:r>
        <w:rPr>
          <w:rFonts w:hint="eastAsia" w:ascii="宋体" w:hAnsi="宋体" w:cs="宋体"/>
          <w:color w:val="000000"/>
          <w:sz w:val="24"/>
          <w:szCs w:val="24"/>
          <w:highlight w:val="none"/>
          <w:lang w:val="zh-CN"/>
        </w:rPr>
        <w:t xml:space="preserve">财库【</w:t>
      </w:r>
      <w:r>
        <w:rPr>
          <w:rFonts w:hint="eastAsia" w:ascii="宋体" w:hAnsi="宋体" w:cs="宋体"/>
          <w:color w:val="000000"/>
          <w:sz w:val="24"/>
          <w:szCs w:val="24"/>
          <w:highlight w:val="none"/>
        </w:rPr>
        <w:t xml:space="preserve">2023</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19号）、残疾人福利性单位政策、监狱企业发展政策（具体表述详见文件）。</w:t>
      </w:r>
      <w:r>
        <w:rPr>
          <w:rFonts w:hint="eastAsia" w:ascii="宋体" w:hAnsi="宋体" w:cs="宋体"/>
          <w:color w:val="000000"/>
          <w:sz w:val="24"/>
          <w:szCs w:val="24"/>
          <w:highlight w:val="none"/>
        </w:rPr>
      </w:r>
      <w:r/>
    </w:p>
    <w:p>
      <w:pPr>
        <w:pStyle w:val="1244"/>
        <w:numPr>
          <w:ilvl w:val="0"/>
          <w:numId w:val="4"/>
        </w:numPr>
        <w:ind w:firstLine="373"/>
        <w:pageBreakBefore w:val="0"/>
        <w:spacing w:before="120" w:after="120" w:line="360" w:lineRule="auto"/>
        <w:widowControl w:val="off"/>
        <w:rPr>
          <w:rFonts w:hint="eastAsia"/>
          <w:color w:val="000000"/>
          <w:sz w:val="24"/>
          <w:szCs w:val="24"/>
          <w:highlight w:val="none"/>
        </w:rPr>
      </w:pPr>
      <w:r>
        <w:rPr>
          <w:rFonts w:hint="eastAsia"/>
          <w:color w:val="000000"/>
          <w:sz w:val="24"/>
          <w:szCs w:val="24"/>
          <w:highlight w:val="none"/>
        </w:rPr>
        <w:t xml:space="preserve">本次招标联系方式</w:t>
      </w:r>
      <w:bookmarkEnd w:id="35"/>
      <w:r/>
      <w:bookmarkEnd w:id="36"/>
      <w:r/>
      <w:bookmarkEnd w:id="37"/>
      <w:r/>
      <w:bookmarkEnd w:id="38"/>
      <w:r/>
      <w:bookmarkEnd w:id="39"/>
      <w:r>
        <w:rPr>
          <w:rFonts w:hint="eastAsia"/>
          <w:color w:val="000000"/>
          <w:sz w:val="24"/>
          <w:szCs w:val="24"/>
          <w:highlight w:val="none"/>
        </w:rPr>
      </w:r>
      <w:r/>
    </w:p>
    <w:p>
      <w:pPr>
        <w:pStyle w:val="1241"/>
        <w:ind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1.招标人信息</w:t>
      </w:r>
      <w:r>
        <w:rPr>
          <w:rFonts w:hint="eastAsia" w:ascii="宋体" w:hAnsi="宋体" w:cs="宋体"/>
          <w:color w:val="000000"/>
          <w:sz w:val="24"/>
          <w:szCs w:val="24"/>
          <w:highlight w:val="none"/>
        </w:rPr>
      </w:r>
      <w:r/>
    </w:p>
    <w:p>
      <w:pPr>
        <w:pStyle w:val="1241"/>
        <w:ind w:firstLine="480"/>
        <w:jc w:val="left"/>
        <w:pageBreakBefore w:val="0"/>
        <w:spacing w:line="36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u w:val="single"/>
          <w:lang w:eastAsia="zh-CN"/>
        </w:rPr>
        <w:t xml:space="preserve">扬中市公安局交通管理大队</w:t>
      </w:r>
      <w:r>
        <w:rPr>
          <w:rFonts w:hint="eastAsia" w:ascii="宋体" w:hAnsi="宋体" w:eastAsia="宋体"/>
          <w:color w:val="000000"/>
          <w:sz w:val="24"/>
          <w:szCs w:val="24"/>
          <w:highlight w:val="none"/>
          <w:lang w:eastAsia="zh-CN"/>
        </w:rPr>
      </w:r>
      <w:r/>
    </w:p>
    <w:p>
      <w:pPr>
        <w:pStyle w:val="1241"/>
        <w:ind w:firstLine="480"/>
        <w:jc w:val="left"/>
        <w:pageBreakBefore w:val="0"/>
        <w:spacing w:line="360" w:lineRule="auto"/>
        <w:widowControl w:val="off"/>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lang w:val="en-US" w:eastAsia="zh-CN"/>
        </w:rPr>
        <w:t xml:space="preserve">扬中市</w:t>
      </w:r>
      <w:r>
        <w:rPr>
          <w:rFonts w:hint="eastAsia" w:ascii="宋体" w:hAnsi="宋体"/>
          <w:color w:val="000000"/>
          <w:sz w:val="24"/>
          <w:szCs w:val="24"/>
          <w:highlight w:val="none"/>
          <w:u w:val="single"/>
        </w:rPr>
        <w:t xml:space="preserve">明珠大道509号车管所院内</w:t>
      </w:r>
      <w:r>
        <w:rPr>
          <w:rFonts w:hint="eastAsia" w:ascii="宋体" w:hAnsi="宋体" w:eastAsia="宋体"/>
          <w:color w:val="000000"/>
          <w:sz w:val="24"/>
          <w:szCs w:val="24"/>
          <w:highlight w:val="none"/>
          <w:u w:val="single"/>
          <w:lang w:eastAsia="zh-CN"/>
        </w:rPr>
      </w:r>
      <w:r/>
    </w:p>
    <w:p>
      <w:pPr>
        <w:pStyle w:val="1241"/>
        <w:ind w:firstLine="480"/>
        <w:jc w:val="left"/>
        <w:pageBreakBefore w:val="0"/>
        <w:spacing w:line="360" w:lineRule="auto"/>
        <w:widowControl w:val="off"/>
        <w:rPr>
          <w:rFonts w:hint="eastAsia" w:ascii="宋体" w:hAnsi="宋体" w:eastAsia="宋体"/>
          <w:color w:val="000000"/>
          <w:sz w:val="24"/>
          <w:szCs w:val="24"/>
          <w:highlight w:val="none"/>
          <w:u w:val="single"/>
          <w:lang w:val="en-US" w:eastAsia="zh-CN"/>
        </w:rPr>
      </w:pPr>
      <w:r/>
      <w:bookmarkStart w:id="40" w:name="_Toc28359086"/>
      <w:r/>
      <w:bookmarkStart w:id="41" w:name="_Toc28359009"/>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val="en-US" w:eastAsia="zh-CN"/>
        </w:rPr>
        <w:t xml:space="preserve">刘云</w:t>
      </w:r>
      <w:r>
        <w:rPr>
          <w:rFonts w:hint="eastAsia" w:ascii="宋体" w:hAnsi="宋体" w:eastAsia="宋体"/>
          <w:color w:val="000000"/>
          <w:sz w:val="24"/>
          <w:szCs w:val="24"/>
          <w:highlight w:val="none"/>
          <w:u w:val="single"/>
          <w:lang w:val="en-US" w:eastAsia="zh-CN"/>
        </w:rPr>
      </w:r>
      <w:r/>
    </w:p>
    <w:p>
      <w:pPr>
        <w:pStyle w:val="1241"/>
        <w:ind w:firstLine="480"/>
        <w:jc w:val="left"/>
        <w:pageBreakBefore w:val="0"/>
        <w:spacing w:line="360" w:lineRule="auto"/>
        <w:widowControl w:val="off"/>
        <w:rPr>
          <w:rFonts w:ascii="宋体" w:hAnsi="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lang w:val="en-US" w:eastAsia="zh-CN"/>
        </w:rPr>
        <w:t xml:space="preserve">13952985569</w:t>
      </w:r>
      <w:r>
        <w:rPr>
          <w:rFonts w:ascii="宋体" w:hAnsi="宋体"/>
          <w:color w:val="000000"/>
          <w:sz w:val="24"/>
          <w:szCs w:val="24"/>
          <w:highlight w:val="none"/>
          <w:u w:val="single"/>
          <w:lang w:val="en-US" w:eastAsia="zh-CN"/>
        </w:rPr>
      </w:r>
      <w:r/>
    </w:p>
    <w:p>
      <w:pPr>
        <w:pStyle w:val="1241"/>
        <w:ind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2.代理机构信息</w:t>
      </w:r>
      <w:r>
        <w:rPr>
          <w:rFonts w:hint="eastAsia" w:ascii="宋体" w:hAnsi="宋体" w:cs="宋体"/>
          <w:color w:val="000000"/>
          <w:sz w:val="24"/>
          <w:szCs w:val="24"/>
          <w:highlight w:val="none"/>
        </w:rPr>
      </w:r>
      <w:r/>
    </w:p>
    <w:p>
      <w:pPr>
        <w:pStyle w:val="1241"/>
        <w:ind w:firstLine="480"/>
        <w:pageBreakBefore w:val="0"/>
        <w:spacing w:line="360" w:lineRule="auto"/>
        <w:widowControl w:val="off"/>
        <w:rPr>
          <w:rFonts w:hint="eastAsia" w:ascii="宋体" w:hAnsi="宋体" w:cs="宋体"/>
          <w:color w:val="000000"/>
          <w:sz w:val="24"/>
          <w:szCs w:val="24"/>
          <w:highlight w:val="none"/>
          <w:u w:val="single"/>
        </w:rPr>
        <w:outlineLvl w:val="2"/>
      </w:pPr>
      <w:r/>
      <w:bookmarkEnd w:id="40"/>
      <w:r/>
      <w:bookmarkEnd w:id="41"/>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rPr>
        <w:t xml:space="preserve">江苏金居工程项目管理有限公司</w:t>
      </w:r>
      <w:r>
        <w:rPr>
          <w:rFonts w:hint="eastAsia" w:ascii="宋体" w:hAnsi="宋体" w:cs="宋体"/>
          <w:color w:val="000000"/>
          <w:sz w:val="24"/>
          <w:szCs w:val="24"/>
          <w:highlight w:val="none"/>
          <w:u w:val="single"/>
        </w:rPr>
      </w:r>
      <w:r/>
    </w:p>
    <w:p>
      <w:pPr>
        <w:pStyle w:val="1241"/>
        <w:ind w:firstLine="48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扬中市中电大道688号浩云湾27幢04室</w:t>
      </w:r>
      <w:r>
        <w:rPr>
          <w:rFonts w:hint="eastAsia" w:ascii="宋体" w:hAnsi="宋体"/>
          <w:color w:val="000000"/>
          <w:sz w:val="24"/>
          <w:szCs w:val="24"/>
          <w:highlight w:val="none"/>
          <w:u w:val="single"/>
        </w:rPr>
      </w:r>
      <w:r/>
    </w:p>
    <w:p>
      <w:pPr>
        <w:pStyle w:val="1241"/>
        <w:ind w:firstLine="480"/>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val="en-US" w:eastAsia="zh-CN"/>
        </w:rPr>
        <w:t xml:space="preserve">蔡淇</w:t>
      </w:r>
      <w:r>
        <w:rPr>
          <w:rFonts w:hint="eastAsia" w:ascii="宋体" w:hAnsi="宋体" w:eastAsia="宋体"/>
          <w:color w:val="000000"/>
          <w:sz w:val="24"/>
          <w:szCs w:val="24"/>
          <w:highlight w:val="none"/>
          <w:lang w:val="en-US" w:eastAsia="zh-CN"/>
        </w:rPr>
      </w:r>
      <w:r/>
    </w:p>
    <w:p>
      <w:pPr>
        <w:pStyle w:val="1241"/>
        <w:ind w:firstLine="480"/>
        <w:pageBreakBefore w:val="0"/>
        <w:spacing w:line="360"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联系方式：</w:t>
      </w:r>
      <w:bookmarkStart w:id="42" w:name="_Toc28359087"/>
      <w:r/>
      <w:bookmarkStart w:id="43" w:name="_Toc28359010"/>
      <w:r>
        <w:rPr>
          <w:rFonts w:hint="eastAsia" w:ascii="宋体" w:hAnsi="宋体"/>
          <w:color w:val="000000"/>
          <w:sz w:val="24"/>
          <w:szCs w:val="24"/>
          <w:highlight w:val="none"/>
          <w:u w:val="single"/>
        </w:rPr>
        <w:t xml:space="preserve">1</w:t>
      </w:r>
      <w:r>
        <w:rPr>
          <w:rFonts w:hint="eastAsia" w:ascii="宋体" w:hAnsi="宋体"/>
          <w:color w:val="000000"/>
          <w:sz w:val="24"/>
          <w:szCs w:val="24"/>
          <w:highlight w:val="none"/>
          <w:u w:val="single"/>
          <w:lang w:val="en-US" w:eastAsia="zh-CN"/>
        </w:rPr>
        <w:t xml:space="preserve">9536696446</w:t>
      </w:r>
      <w:r>
        <w:rPr>
          <w:rFonts w:ascii="宋体" w:hAnsi="宋体" w:eastAsia="宋体"/>
          <w:color w:val="000000"/>
          <w:sz w:val="24"/>
          <w:szCs w:val="24"/>
          <w:highlight w:val="none"/>
          <w:lang w:val="en-US" w:eastAsia="zh-CN"/>
        </w:rPr>
      </w:r>
      <w:r/>
    </w:p>
    <w:p>
      <w:pPr>
        <w:pStyle w:val="1244"/>
        <w:ind w:firstLine="373"/>
        <w:pageBreakBefore w:val="0"/>
        <w:spacing w:before="120" w:after="120" w:line="360" w:lineRule="auto"/>
        <w:widowControl w:val="off"/>
        <w:rPr>
          <w:color w:val="000000"/>
          <w:sz w:val="24"/>
          <w:szCs w:val="24"/>
          <w:highlight w:val="none"/>
        </w:rPr>
      </w:pPr>
      <w:r/>
      <w:bookmarkEnd w:id="42"/>
      <w:r/>
      <w:bookmarkEnd w:id="43"/>
      <w:r>
        <w:rPr>
          <w:rFonts w:hint="eastAsia"/>
          <w:color w:val="000000"/>
          <w:sz w:val="24"/>
          <w:szCs w:val="24"/>
          <w:highlight w:val="none"/>
        </w:rPr>
        <w:t xml:space="preserve">八、其他</w:t>
      </w:r>
      <w:r>
        <w:rPr>
          <w:color w:val="000000"/>
          <w:sz w:val="24"/>
          <w:szCs w:val="24"/>
          <w:highlight w:val="none"/>
        </w:rPr>
      </w:r>
      <w:r/>
    </w:p>
    <w:p>
      <w:pPr>
        <w:pStyle w:val="1241"/>
        <w:ind w:firstLine="480"/>
        <w:pageBreakBefore w:val="0"/>
        <w:spacing w:line="360" w:lineRule="auto"/>
        <w:widowControl w:val="off"/>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1.有关本次招标的事项若存在变动或修改，敬请及时关注“江苏政府网”、“扬中政府网”发布的更正公告。</w:t>
      </w:r>
      <w:r>
        <w:rPr>
          <w:rFonts w:hint="eastAsia" w:ascii="宋体" w:hAnsi="宋体"/>
          <w:bCs/>
          <w:color w:val="000000"/>
          <w:sz w:val="24"/>
          <w:szCs w:val="24"/>
          <w:highlight w:val="none"/>
        </w:rPr>
      </w:r>
      <w:r/>
    </w:p>
    <w:p>
      <w:pPr>
        <w:pStyle w:val="1241"/>
        <w:ind w:firstLine="480"/>
        <w:pageBreakBefore w:val="0"/>
        <w:spacing w:line="360" w:lineRule="auto"/>
        <w:widowControl w:val="off"/>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本次招标不收取投标保证金。</w:t>
      </w:r>
      <w:r>
        <w:rPr>
          <w:rFonts w:hint="eastAsia" w:ascii="宋体" w:hAnsi="宋体"/>
          <w:bCs/>
          <w:color w:val="000000"/>
          <w:sz w:val="24"/>
          <w:szCs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241"/>
        <w:ind w:right="839"/>
        <w:jc w:val="center"/>
        <w:spacing w:before="120" w:after="120" w:line="440" w:lineRule="exact"/>
        <w:rPr>
          <w:rFonts w:hint="eastAsia" w:ascii="黑体" w:eastAsia="黑体"/>
          <w:b/>
          <w:bCs/>
          <w:color w:val="000000"/>
          <w:highlight w:val="none"/>
        </w:rPr>
      </w:pPr>
      <w:r>
        <w:rPr>
          <w:rFonts w:ascii="宋体" w:hAnsi="宋体"/>
          <w:color w:val="000000"/>
          <w:sz w:val="24"/>
          <w:szCs w:val="24"/>
          <w:highlight w:val="none"/>
        </w:rPr>
        <w:br w:type="page" w:clear="all"/>
      </w:r>
      <w:bookmarkStart w:id="44" w:name="_Toc120614211"/>
      <w:r>
        <w:rPr>
          <w:rFonts w:hint="eastAsia" w:ascii="黑体" w:eastAsia="黑体"/>
          <w:color w:val="000000"/>
          <w:sz w:val="32"/>
          <w:szCs w:val="32"/>
          <w:highlight w:val="none"/>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20823274"/>
      <w:r/>
      <w:bookmarkStart w:id="48" w:name="_Toc513029202"/>
      <w:r>
        <w:rPr>
          <w:rFonts w:hint="eastAsia" w:ascii="黑体" w:eastAsia="黑体"/>
          <w:color w:val="000000"/>
          <w:sz w:val="32"/>
          <w:szCs w:val="32"/>
          <w:highlight w:val="none"/>
        </w:rPr>
        <w:t xml:space="preserve">投标人须知</w:t>
      </w:r>
      <w:bookmarkEnd w:id="45"/>
      <w:r/>
      <w:bookmarkEnd w:id="46"/>
      <w:r/>
      <w:bookmarkEnd w:id="47"/>
      <w:r/>
      <w:bookmarkEnd w:id="48"/>
      <w:r>
        <w:rPr>
          <w:rFonts w:hint="eastAsia" w:ascii="黑体" w:eastAsia="黑体"/>
          <w:b/>
          <w:bCs/>
          <w:color w:val="000000"/>
          <w:highlight w:val="none"/>
        </w:rPr>
      </w:r>
      <w:r/>
    </w:p>
    <w:p>
      <w:pPr>
        <w:pStyle w:val="1244"/>
        <w:ind w:firstLine="373"/>
        <w:spacing w:before="120" w:after="120" w:line="440" w:lineRule="exact"/>
        <w:rPr>
          <w:rFonts w:hint="eastAsia"/>
          <w:color w:val="000000"/>
          <w:sz w:val="24"/>
          <w:szCs w:val="24"/>
          <w:highlight w:val="none"/>
        </w:rPr>
      </w:pPr>
      <w:r/>
      <w:bookmarkStart w:id="49" w:name="_Toc120614214"/>
      <w:r/>
      <w:bookmarkStart w:id="50" w:name="_Toc20823275"/>
      <w:r/>
      <w:bookmarkStart w:id="51" w:name="_Toc513029203"/>
      <w:r/>
      <w:bookmarkStart w:id="52" w:name="_Toc16938519"/>
      <w:r>
        <w:rPr>
          <w:rFonts w:hint="eastAsia"/>
          <w:color w:val="000000"/>
          <w:sz w:val="24"/>
          <w:szCs w:val="24"/>
          <w:highlight w:val="none"/>
        </w:rPr>
        <w:t xml:space="preserve">一、总则</w:t>
      </w:r>
      <w:bookmarkEnd w:id="49"/>
      <w:r/>
      <w:bookmarkEnd w:id="50"/>
      <w:r/>
      <w:bookmarkEnd w:id="51"/>
      <w:r/>
      <w:bookmarkEnd w:id="52"/>
      <w:r>
        <w:rPr>
          <w:rFonts w:hint="eastAsia"/>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color w:val="000000"/>
          <w:sz w:val="24"/>
          <w:szCs w:val="24"/>
          <w:highlight w:val="none"/>
        </w:rPr>
        <w:t xml:space="preserve">1</w:t>
      </w:r>
      <w:bookmarkEnd w:id="54"/>
      <w:r>
        <w:rPr>
          <w:rFonts w:hint="eastAsia"/>
          <w:b w:val="0"/>
          <w:bCs w:val="0"/>
          <w:color w:val="000000"/>
          <w:sz w:val="24"/>
          <w:szCs w:val="24"/>
          <w:highlight w:val="none"/>
        </w:rPr>
        <w:t xml:space="preserve">、招标方式</w:t>
      </w:r>
      <w:bookmarkEnd w:id="55"/>
      <w:r/>
      <w:bookmarkEnd w:id="56"/>
      <w:r/>
      <w:bookmarkEnd w:id="57"/>
      <w:r>
        <w:rPr>
          <w:rFonts w:hint="eastAsia"/>
          <w:b w:val="0"/>
          <w:bCs w:val="0"/>
          <w:color w:val="000000"/>
          <w:sz w:val="24"/>
          <w:szCs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rFonts w:hint="eastAsia" w:ascii="宋体" w:hAnsi="宋体"/>
          <w:color w:val="000000"/>
          <w:sz w:val="24"/>
          <w:highlight w:val="none"/>
        </w:rPr>
      </w:r>
      <w:r/>
    </w:p>
    <w:p>
      <w:pPr>
        <w:pStyle w:val="1245"/>
        <w:ind w:firstLine="360"/>
        <w:spacing w:before="0" w:after="0" w:line="440" w:lineRule="exact"/>
        <w:rPr>
          <w:rFonts w:hint="eastAsia"/>
          <w:b w:val="0"/>
          <w:bCs w:val="0"/>
          <w:color w:val="000000"/>
          <w:sz w:val="24"/>
          <w:szCs w:val="24"/>
          <w:highlight w:val="none"/>
        </w:rPr>
      </w:pPr>
      <w:r/>
      <w:bookmarkStart w:id="58" w:name="_Toc513029205"/>
      <w:r/>
      <w:bookmarkStart w:id="59" w:name="_Toc20823277"/>
      <w:r/>
      <w:bookmarkStart w:id="60" w:name="_Toc16938521"/>
      <w:r>
        <w:rPr>
          <w:rFonts w:hint="eastAsia"/>
          <w:b w:val="0"/>
          <w:bCs w:val="0"/>
          <w:color w:val="000000"/>
          <w:sz w:val="24"/>
          <w:szCs w:val="24"/>
          <w:highlight w:val="none"/>
        </w:rPr>
        <w:t xml:space="preserve">2、合格的投标人</w:t>
      </w:r>
      <w:bookmarkEnd w:id="58"/>
      <w:r/>
      <w:bookmarkEnd w:id="59"/>
      <w:r/>
      <w:bookmarkEnd w:id="60"/>
      <w:r>
        <w:rPr>
          <w:rFonts w:hint="eastAsia"/>
          <w:b w:val="0"/>
          <w:bCs w:val="0"/>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的资格要求的规定。</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满足本文件实质性要求和条件的规定。</w:t>
      </w:r>
      <w:r>
        <w:rPr>
          <w:rFonts w:hint="eastAsia" w:ascii="宋体" w:hAnsi="宋体"/>
          <w:color w:val="000000"/>
          <w:sz w:val="24"/>
          <w:szCs w:val="24"/>
          <w:highlight w:val="none"/>
        </w:rPr>
      </w:r>
      <w:r/>
    </w:p>
    <w:p>
      <w:pPr>
        <w:pStyle w:val="1245"/>
        <w:ind w:firstLine="360"/>
        <w:spacing w:before="0" w:after="0" w:line="440" w:lineRule="exact"/>
        <w:rPr>
          <w:b w:val="0"/>
          <w:bCs w:val="0"/>
          <w:color w:val="000000"/>
          <w:sz w:val="24"/>
          <w:szCs w:val="24"/>
          <w:highlight w:val="none"/>
        </w:rPr>
      </w:pPr>
      <w:r/>
      <w:bookmarkStart w:id="61" w:name="_Toc16938522"/>
      <w:r/>
      <w:bookmarkStart w:id="62" w:name="_Toc513029206"/>
      <w:r/>
      <w:bookmarkStart w:id="63" w:name="_Toc20823278"/>
      <w:r>
        <w:rPr>
          <w:rFonts w:hint="eastAsia"/>
          <w:b w:val="0"/>
          <w:bCs w:val="0"/>
          <w:color w:val="000000"/>
          <w:sz w:val="24"/>
          <w:szCs w:val="24"/>
          <w:highlight w:val="none"/>
        </w:rPr>
        <w:t xml:space="preserve">3、适用法律</w:t>
      </w:r>
      <w:bookmarkEnd w:id="61"/>
      <w:r/>
      <w:bookmarkEnd w:id="62"/>
      <w:r/>
      <w:bookmarkEnd w:id="63"/>
      <w:r>
        <w:rPr>
          <w:rFonts w:hint="eastAsia"/>
          <w:b w:val="0"/>
          <w:bCs w:val="0"/>
          <w:color w:val="000000"/>
          <w:sz w:val="24"/>
          <w:szCs w:val="24"/>
          <w:highlight w:val="none"/>
        </w:rPr>
        <w:t xml:space="preserve">及政策功能</w:t>
      </w:r>
      <w:r>
        <w:rPr>
          <w:b w:val="0"/>
          <w:bCs w:val="0"/>
          <w:color w:val="000000"/>
          <w:sz w:val="24"/>
          <w:szCs w:val="24"/>
          <w:highlight w:val="none"/>
        </w:rPr>
      </w:r>
      <w:r/>
    </w:p>
    <w:p>
      <w:pPr>
        <w:pStyle w:val="1241"/>
        <w:ind w:firstLine="420"/>
        <w:spacing w:line="440" w:lineRule="exact"/>
        <w:rPr>
          <w:rFonts w:ascii="宋体" w:hAnsi="宋体"/>
          <w:color w:val="000000"/>
          <w:sz w:val="24"/>
          <w:highlight w:val="none"/>
        </w:rPr>
      </w:pPr>
      <w:r>
        <w:rPr>
          <w:rFonts w:hint="eastAsia" w:ascii="宋体" w:hAnsi="宋体"/>
          <w:color w:val="000000"/>
          <w:sz w:val="24"/>
          <w:highlight w:val="none"/>
        </w:rPr>
        <w:t xml:space="preserve">本次招标及由此产生的合同受中华人民共和国有关的法律法规制约和保护</w:t>
      </w:r>
      <w:r>
        <w:rPr>
          <w:rFonts w:ascii="宋体" w:hAnsi="宋体"/>
          <w:color w:val="000000"/>
          <w:sz w:val="24"/>
          <w:highlight w:val="none"/>
        </w:rPr>
        <w:t xml:space="preserve">。</w:t>
      </w:r>
      <w:r>
        <w:rPr>
          <w:rFonts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3.1支持中小企业发展</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符合中小企业划分标准的个体工商户，在政府活动中视同中小企业。</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3.1.2在政府活动中，投标人提供的货物、工程或者服务符合下列情形的，享受中小企业扶持政策：</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3.1.2.1在货物项目中，货物由中小企业制造，即货物由中小企业生产且使用该中小企业商号或者注册商标；</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3.1.2.2在工程项目中，工程由中小企业承建，即工程施工单位为中小企业；</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3.1.2.3在服务项目中，服务由中小企业承接，即提供服务的人员为中小企业依照《中华人民共和国劳动合同法》订立劳动合同的从业人员。</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在货物项目中，投标人提供的货物既有中小企业制造货物，也有大型企业制造货物的，不享受中小企业扶持政策。</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以联合体形式参加政府活动，联合体各方均为中小企业的，联合体视同中小企业。其中，联合体各方均为小微企业的，联合体视同小微企业。</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3.1.3根据《政府促进中小企业发展管理办法》要求，对于未预留份额专门面向中小企业的政府货物或服务项目，以及预留份额政府货物或服务项目中的非预留部分标项，对小型和微型企业的投标报价给予</w:t>
      </w:r>
      <w:bookmarkStart w:id="64" w:name="_Hlk132637972"/>
      <w:r>
        <w:rPr>
          <w:rFonts w:hint="eastAsia" w:ascii="宋体" w:hAnsi="宋体"/>
          <w:color w:val="000000"/>
          <w:sz w:val="24"/>
          <w:highlight w:val="none"/>
        </w:rPr>
        <w:t xml:space="preserve">10%-20%</w:t>
      </w:r>
      <w:bookmarkEnd w:id="64"/>
      <w:r>
        <w:rPr>
          <w:rFonts w:hint="eastAsia" w:ascii="宋体" w:hAnsi="宋体"/>
          <w:color w:val="000000"/>
          <w:sz w:val="24"/>
          <w:highlight w:val="none"/>
        </w:rPr>
        <w:t xml:space="preserve">的扣除，</w:t>
      </w:r>
      <w:bookmarkStart w:id="65" w:name="_Hlk132637893"/>
      <w:r>
        <w:rPr>
          <w:rFonts w:hint="eastAsia" w:ascii="宋体" w:hAnsi="宋体"/>
          <w:color w:val="000000"/>
          <w:sz w:val="24"/>
          <w:highlight w:val="none"/>
        </w:rPr>
        <w:t xml:space="preserve">用扣除后的价格参与评审</w:t>
      </w:r>
      <w:bookmarkEnd w:id="65"/>
      <w:r>
        <w:rPr>
          <w:rFonts w:hint="eastAsia" w:ascii="宋体" w:hAnsi="宋体"/>
          <w:color w:val="000000"/>
          <w:sz w:val="24"/>
          <w:highlight w:val="none"/>
        </w:rPr>
        <w:t xml:space="preserve">。接受大中型企业与小微企业组成联合体或者允许大中型企业向一家或者多家小微企业分包的政府货物或服务项目，对于联合协议或者分包意向协</w:t>
      </w:r>
      <w:r>
        <w:rPr>
          <w:rFonts w:hint="eastAsia" w:ascii="宋体" w:hAnsi="宋体"/>
          <w:color w:val="000000"/>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3.1.4根据《财政部 司法部关于政府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3.1.5根据《关于促进残疾人就业政府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3.1.6中小企业享受扶持政策获得政府合同的，小微企业不得将合同分包给大中型企业，中型企业不得将合同分包给大型企业。</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3.2强制信息安全产品</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信息安全产品指国家质检总局国家认监委《信息安全产品强制性认证目录》，并获得强制性产品认证证书的产品。</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3.3支持绿色发展</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3.3.1根据《财政部 发展改革委 生态环境部 市场监管总局关于调整优化节能产品 环境标志产品政府执行机制的通知》（财库〔2019〕9号）的规定，对政府节能产品、环境标志产品实施品目清单管理。</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所投产品属于品目清单范围的，依据国家确定的认证机构出具的、处于有效期之内的节能产品、环境标志产品认证证书，对获得证书的产品实施政府优先或强制。</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3.3.2本项目中涉及商品包装和快递包装的，参考《财政部办公厅关于印发《商品包装政府需求标准（试行）》、 《快递包装政府需求标准（试行）》的通知》</w:t>
      </w:r>
      <w:bookmarkStart w:id="66" w:name="_Hlk132634610"/>
      <w:r>
        <w:rPr>
          <w:rFonts w:hint="eastAsia" w:ascii="宋体" w:hAnsi="宋体"/>
          <w:color w:val="000000"/>
          <w:sz w:val="24"/>
          <w:highlight w:val="none"/>
        </w:rPr>
        <w:t xml:space="preserve">（财办库〔2020〕123号）</w:t>
      </w:r>
      <w:bookmarkEnd w:id="66"/>
      <w:r>
        <w:rPr>
          <w:rFonts w:hint="eastAsia" w:ascii="宋体" w:hAnsi="宋体"/>
          <w:color w:val="000000"/>
          <w:sz w:val="24"/>
          <w:highlight w:val="none"/>
        </w:rPr>
        <w:t xml:space="preserve">规定的包装需求标准。</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3.3.3纳入政府管理的装修、修缮等项目，鼓励参考财政部办公厅 住房城乡建设部办公厅 工业和信息化部办公厅关于印发《政府支持绿色建材促进建筑品质提升政策项目实施指南》的通知（财办库〔2023〕52号）规定的需求标准。</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3.3.4招标人数据中心相关设备、运维服务，按照《绿色数据中心政府需求标准（试行）》实施相关活动。</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3.4 根据国家扶持中小企业的有关政策，采购项目中标人在履约过程中如遇到资金困难，凭政府采购合同在相关金融机构办理授信申请，相关事宜详见江苏政府采购网站“政采贷”栏目。</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3.5支持创新发展</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3.5.1招标人优先被认定为重点推广应用、首台（套）重大装备、重点领域首版次软件的自主创新产品。</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3.6平等对待内外资企业和符合条件的破产重整企业</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3.6.1平等对待内外资企业和符合条件的破产重整企业，切实保障企业公平竞争，平等维护企业的合法利益。</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3.7根据《财政部 司法部关于政府支持监狱企业发展有关问题的通知》（财库〔2014〕68 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3.8根据《关于促进残疾人就业政府政策的通知》（财库〔2017〕141 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3.9强制信息安全产品，信息安全产品指国家质检总局国家认监委《信息安全产品强制性认证目录》，并获得强制性产品认证证书的产品。</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根据《财政部发展改革委生态环境部市场监管总局关于调整优化节能产品 环境标志产品政府执行机制的通知》（财库〔2019〕9号）的规定，对政府节能产品、环境标志产品实施品目清单管理。</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所投产品属于品目清单范围的，依据国家确定的认证机构出具的、处于有效期之内的节能产品、环境标志产品认证证书，对获得证书的产品实施政府优先或强制。</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本项目中涉及商品包装和快递包装的，参考《财政部办公厅关于印发《商品包装政府需求标准（试行）》、《快递包装政府需求标准（试行）》的通知》（财办库〔2020〕123 号）规定的包装需求标准。</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3.1</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招标人数据中心相关设备、运维服务，按照《绿色数据中心政府需求标准（试行）》实施相关活动。</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3.1</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根据国家扶持中小企业的有关政策，组织方负责代理的项目中标（成交）企业，在履约过程中如遇到资金困难，凭中标（成交）通知书在相关金融机构办理授信申请，相关事宜请查阅“镇江市公共资源交易服务平台---政府”网站。</w:t>
      </w:r>
      <w:r>
        <w:rPr>
          <w:rFonts w:hint="eastAsia" w:ascii="宋体" w:hAnsi="宋体"/>
          <w:color w:val="000000"/>
          <w:sz w:val="24"/>
          <w:highlight w:val="none"/>
        </w:rPr>
      </w:r>
      <w:r/>
    </w:p>
    <w:p>
      <w:pPr>
        <w:pStyle w:val="1241"/>
        <w:ind w:firstLine="420"/>
        <w:spacing w:line="44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14</w:t>
      </w:r>
      <w:r>
        <w:rPr>
          <w:rFonts w:hint="eastAsia" w:ascii="宋体" w:hAnsi="宋体"/>
          <w:color w:val="000000"/>
          <w:sz w:val="24"/>
          <w:highlight w:val="none"/>
        </w:rPr>
        <w:t xml:space="preserve">本项目实施本国产品标准及相关政策</w:t>
      </w:r>
      <w:r>
        <w:rPr>
          <w:rFonts w:hint="eastAsia" w:ascii="宋体" w:hAnsi="宋体"/>
          <w:color w:val="000000"/>
          <w:sz w:val="24"/>
          <w:highlight w:val="none"/>
          <w:lang w:eastAsia="zh-CN"/>
        </w:rPr>
        <w:t xml:space="preserve">【《国务院办公厅关于在政府采购中实施本国产品标准及相关政策的通知》(国办发〔2025〕34号)和《关于贯彻落实〈国务院办公厅关于在政府采购中实施本国产品标准及相关政策的通知〉的意见》(财库〔2025〕30号)</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1</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本项目对采购本国产品给予政策支持，具体内容见招标文件“评标方法及评标标准”。</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本次招标及由本次产生的合同受中华人民共和国法律制约和保护。</w:t>
      </w:r>
      <w:r>
        <w:rPr>
          <w:rFonts w:hint="eastAsia" w:ascii="宋体" w:hAnsi="宋体"/>
          <w:color w:val="000000"/>
          <w:sz w:val="24"/>
          <w:highlight w:val="none"/>
        </w:rPr>
      </w:r>
      <w:r/>
    </w:p>
    <w:p>
      <w:pPr>
        <w:pStyle w:val="1241"/>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lang w:val="en-US" w:eastAsia="zh-CN"/>
        </w:rPr>
        <w:t xml:space="preserve">6</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一旦领取了本招标文件并参加投标，即被认为接受了本招标文件的规定和约束。</w:t>
      </w:r>
      <w:r>
        <w:rPr>
          <w:rFonts w:hint="eastAsia" w:ascii="宋体" w:hAnsi="宋体"/>
          <w:color w:val="000000"/>
          <w:sz w:val="24"/>
          <w:highlight w:val="none"/>
        </w:rPr>
      </w:r>
      <w:r/>
    </w:p>
    <w:p>
      <w:pPr>
        <w:pStyle w:val="1245"/>
        <w:ind w:firstLine="480"/>
        <w:spacing w:before="0" w:after="0" w:line="440" w:lineRule="exact"/>
        <w:rPr>
          <w:rFonts w:hint="eastAsia"/>
          <w:b w:val="0"/>
          <w:bCs w:val="0"/>
          <w:color w:val="000000"/>
          <w:sz w:val="24"/>
          <w:szCs w:val="24"/>
          <w:highlight w:val="none"/>
        </w:rPr>
      </w:pPr>
      <w:r/>
      <w:bookmarkStart w:id="67" w:name="_Toc16938523"/>
      <w:r/>
      <w:bookmarkStart w:id="68" w:name="_Toc513029207"/>
      <w:r/>
      <w:bookmarkStart w:id="69" w:name="_Toc462564067"/>
      <w:r/>
      <w:bookmarkStart w:id="70" w:name="_Toc20823279"/>
      <w:r>
        <w:rPr>
          <w:rFonts w:hint="eastAsia"/>
          <w:b w:val="0"/>
          <w:bCs w:val="0"/>
          <w:color w:val="000000"/>
          <w:sz w:val="24"/>
          <w:szCs w:val="24"/>
          <w:highlight w:val="none"/>
        </w:rPr>
        <w:t xml:space="preserve">4、投标费用</w:t>
      </w:r>
      <w:bookmarkEnd w:id="67"/>
      <w:r/>
      <w:bookmarkEnd w:id="68"/>
      <w:r/>
      <w:bookmarkEnd w:id="69"/>
      <w:r/>
      <w:bookmarkEnd w:id="70"/>
      <w:r>
        <w:rPr>
          <w:rFonts w:hint="eastAsia"/>
          <w:b w:val="0"/>
          <w:bCs w:val="0"/>
          <w:color w:val="000000"/>
          <w:sz w:val="24"/>
          <w:szCs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w:t>
      </w:r>
      <w:r>
        <w:rPr>
          <w:rFonts w:hint="eastAsia" w:ascii="宋体" w:hAnsi="宋体"/>
          <w:color w:val="000000"/>
          <w:sz w:val="24"/>
          <w:szCs w:val="24"/>
          <w:highlight w:val="none"/>
        </w:rPr>
        <w:t xml:space="preserve">江苏金居工程项目管理有限公司</w:t>
      </w:r>
      <w:r>
        <w:rPr>
          <w:rFonts w:hint="eastAsia" w:ascii="宋体" w:hAnsi="宋体"/>
          <w:color w:val="000000"/>
          <w:sz w:val="24"/>
          <w:highlight w:val="none"/>
        </w:rPr>
        <w:t xml:space="preserve">在任何情况下均无义务和责任承担这些费用。</w:t>
      </w:r>
      <w:r>
        <w:rPr>
          <w:rFonts w:hint="eastAsia" w:ascii="宋体" w:hAnsi="宋体"/>
          <w:color w:val="000000"/>
          <w:sz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4.2本次招标不收取标书工本费。</w:t>
      </w:r>
      <w:r>
        <w:rPr>
          <w:rFonts w:hint="eastAsia" w:ascii="宋体" w:hAnsi="宋体"/>
          <w:color w:val="000000"/>
          <w:sz w:val="24"/>
          <w:highlight w:val="none"/>
        </w:rPr>
      </w:r>
      <w:r/>
    </w:p>
    <w:p>
      <w:pPr>
        <w:pStyle w:val="1241"/>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4.3招标代理费收费标准：</w:t>
      </w:r>
      <w:r>
        <w:rPr>
          <w:rFonts w:hint="eastAsia" w:ascii="宋体" w:hAnsi="宋体"/>
          <w:color w:val="000000"/>
          <w:sz w:val="24"/>
          <w:szCs w:val="24"/>
          <w:highlight w:val="none"/>
          <w:lang w:val="en-US" w:eastAsia="zh-CN"/>
        </w:rPr>
        <w:t xml:space="preserve">经招标人与招标代理双方协商</w:t>
      </w:r>
      <w:r>
        <w:rPr>
          <w:rFonts w:hint="eastAsia" w:ascii="宋体" w:hAnsi="宋体"/>
          <w:color w:val="000000"/>
          <w:sz w:val="24"/>
          <w:szCs w:val="24"/>
          <w:highlight w:val="none"/>
        </w:rPr>
        <w:t xml:space="preserve">确定招标代理服务费</w:t>
      </w:r>
      <w:r>
        <w:rPr>
          <w:rFonts w:hint="eastAsia" w:ascii="宋体" w:hAnsi="宋体"/>
          <w:color w:val="000000"/>
          <w:sz w:val="24"/>
          <w:szCs w:val="24"/>
          <w:highlight w:val="none"/>
          <w:lang w:val="en-US" w:eastAsia="zh-CN"/>
        </w:rPr>
        <w:t xml:space="preserve">为</w:t>
      </w:r>
      <w:r>
        <w:rPr>
          <w:rFonts w:hint="eastAsia" w:ascii="宋体" w:hAnsi="宋体"/>
          <w:b/>
          <w:bCs/>
          <w:color w:val="000000"/>
          <w:sz w:val="24"/>
          <w:szCs w:val="24"/>
          <w:highlight w:val="none"/>
          <w:u w:val="single"/>
          <w:lang w:val="en-US" w:eastAsia="zh-CN"/>
        </w:rPr>
        <w:t xml:space="preserve">伍万贰仟元（¥52000.00）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1241"/>
        <w:ind w:firstLine="480"/>
        <w:spacing w:line="44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4.4招标代理费收取方式：由</w:t>
      </w:r>
      <w:r>
        <w:rPr>
          <w:rFonts w:hint="eastAsia" w:ascii="宋体" w:hAnsi="宋体"/>
          <w:color w:val="000000"/>
          <w:sz w:val="24"/>
          <w:szCs w:val="24"/>
          <w:highlight w:val="none"/>
          <w:u w:val="single"/>
        </w:rPr>
        <w:t xml:space="preserve">中标人</w:t>
      </w:r>
      <w:r>
        <w:rPr>
          <w:rFonts w:hint="eastAsia" w:ascii="宋体" w:hAnsi="宋体"/>
          <w:color w:val="000000"/>
          <w:sz w:val="24"/>
          <w:szCs w:val="24"/>
          <w:highlight w:val="none"/>
        </w:rPr>
        <w:t xml:space="preserve">支付。本项目代理服务费已纳入项目成本测算，中标人投标报价时应综合考虑，</w:t>
      </w:r>
      <w:r>
        <w:rPr>
          <w:rFonts w:hint="eastAsia" w:ascii="宋体" w:hAnsi="宋体"/>
          <w:color w:val="000000"/>
          <w:sz w:val="24"/>
          <w:szCs w:val="24"/>
          <w:highlight w:val="none"/>
          <w:lang w:val="en-US" w:eastAsia="zh-CN"/>
        </w:rPr>
        <w:t xml:space="preserve">招标</w:t>
      </w:r>
      <w:r>
        <w:rPr>
          <w:rFonts w:hint="eastAsia" w:ascii="宋体" w:hAnsi="宋体"/>
          <w:color w:val="000000"/>
          <w:sz w:val="24"/>
          <w:szCs w:val="24"/>
          <w:highlight w:val="none"/>
        </w:rPr>
        <w:t xml:space="preserve">人不再另行承担</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由中标人领取中标通知书时一次性付清；中标人如果未按规定</w:t>
      </w:r>
      <w:r>
        <w:rPr>
          <w:rFonts w:hint="eastAsia" w:ascii="宋体" w:hAnsi="宋体"/>
          <w:color w:val="000000"/>
          <w:sz w:val="24"/>
          <w:szCs w:val="24"/>
          <w:highlight w:val="none"/>
          <w:lang w:eastAsia="zh-CN"/>
        </w:rPr>
        <w:t xml:space="preserve">支付</w:t>
      </w:r>
      <w:r>
        <w:rPr>
          <w:rFonts w:hint="eastAsia" w:ascii="宋体" w:hAnsi="宋体"/>
          <w:color w:val="000000"/>
          <w:sz w:val="24"/>
          <w:szCs w:val="24"/>
          <w:highlight w:val="none"/>
        </w:rPr>
        <w:t xml:space="preserve">上述费用，招标人或代理机构保留诉讼的权利。中标人需要开代理费发票的，需由中标人</w:t>
      </w:r>
      <w:r>
        <w:rPr>
          <w:rFonts w:hint="eastAsia" w:ascii="宋体" w:hAnsi="宋体"/>
          <w:color w:val="000000"/>
          <w:sz w:val="24"/>
          <w:szCs w:val="24"/>
          <w:highlight w:val="none"/>
          <w:lang w:eastAsia="zh-CN"/>
        </w:rPr>
        <w:t xml:space="preserve">支付</w:t>
      </w:r>
      <w:r>
        <w:rPr>
          <w:rFonts w:hint="eastAsia" w:ascii="宋体" w:hAnsi="宋体"/>
          <w:color w:val="000000"/>
          <w:sz w:val="24"/>
          <w:szCs w:val="24"/>
          <w:highlight w:val="none"/>
        </w:rPr>
        <w:t xml:space="preserve">费用后，代理机构将发票开具给中标人。</w:t>
      </w:r>
      <w:r>
        <w:rPr>
          <w:rFonts w:hint="eastAsia" w:ascii="宋体" w:hAnsi="宋体"/>
          <w:color w:val="000000"/>
          <w:sz w:val="24"/>
          <w:szCs w:val="24"/>
          <w:highlight w:val="none"/>
        </w:rPr>
      </w:r>
      <w:r/>
    </w:p>
    <w:p>
      <w:pPr>
        <w:pStyle w:val="1245"/>
        <w:ind w:firstLine="562"/>
        <w:spacing w:before="0" w:after="0" w:line="440" w:lineRule="exact"/>
        <w:rPr>
          <w:rFonts w:hint="eastAsia" w:ascii="黑体" w:hAnsi="宋体"/>
          <w:b w:val="0"/>
          <w:bCs w:val="0"/>
          <w:color w:val="000000"/>
          <w:sz w:val="24"/>
          <w:szCs w:val="24"/>
          <w:highlight w:val="none"/>
        </w:rPr>
      </w:pPr>
      <w:r>
        <w:rPr>
          <w:rFonts w:hint="eastAsia" w:ascii="宋体" w:hAnsi="宋体"/>
          <w:color w:val="000000"/>
          <w:szCs w:val="24"/>
          <w:highlight w:val="none"/>
        </w:rPr>
        <w:t xml:space="preserve">5、</w:t>
      </w:r>
      <w:r>
        <w:rPr>
          <w:rFonts w:hint="eastAsia" w:ascii="黑体" w:hAnsi="宋体"/>
          <w:b w:val="0"/>
          <w:bCs w:val="0"/>
          <w:color w:val="000000"/>
          <w:sz w:val="24"/>
          <w:szCs w:val="24"/>
          <w:highlight w:val="none"/>
        </w:rPr>
        <w:t xml:space="preserve">招标文件的约束力</w:t>
      </w:r>
      <w:r>
        <w:rPr>
          <w:rFonts w:hint="eastAsia" w:ascii="黑体" w:hAnsi="宋体"/>
          <w:b w:val="0"/>
          <w:bCs w:val="0"/>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投标人一旦参加本项目活动，即被认为接受了本招标文件的规定和约束。</w:t>
      </w:r>
      <w:r>
        <w:rPr>
          <w:rFonts w:hint="eastAsia" w:ascii="宋体" w:hAnsi="宋体"/>
          <w:color w:val="000000"/>
          <w:sz w:val="24"/>
          <w:szCs w:val="24"/>
          <w:highlight w:val="none"/>
        </w:rPr>
      </w:r>
      <w:r/>
    </w:p>
    <w:p>
      <w:pPr>
        <w:pStyle w:val="1244"/>
        <w:ind w:firstLine="281"/>
        <w:spacing w:before="120" w:after="120" w:line="440" w:lineRule="exact"/>
        <w:rPr>
          <w:rFonts w:hint="eastAsia"/>
          <w:color w:val="000000"/>
          <w:sz w:val="28"/>
          <w:szCs w:val="28"/>
          <w:highlight w:val="none"/>
        </w:rPr>
      </w:pPr>
      <w:r/>
      <w:bookmarkStart w:id="71" w:name="_Toc20823281"/>
      <w:r/>
      <w:bookmarkStart w:id="72" w:name="_Toc120614215"/>
      <w:r/>
      <w:bookmarkStart w:id="73" w:name="_Toc16938525"/>
      <w:r/>
      <w:bookmarkStart w:id="74" w:name="_Toc513029209"/>
      <w:r>
        <w:rPr>
          <w:rFonts w:hint="eastAsia"/>
          <w:color w:val="000000"/>
          <w:sz w:val="28"/>
          <w:szCs w:val="28"/>
          <w:highlight w:val="none"/>
        </w:rPr>
        <w:t xml:space="preserve">二、招标文件</w:t>
      </w:r>
      <w:bookmarkEnd w:id="71"/>
      <w:r/>
      <w:bookmarkEnd w:id="72"/>
      <w:r/>
      <w:bookmarkEnd w:id="73"/>
      <w:r/>
      <w:bookmarkEnd w:id="74"/>
      <w:r>
        <w:rPr>
          <w:rFonts w:hint="eastAsia"/>
          <w:color w:val="000000"/>
          <w:sz w:val="28"/>
          <w:szCs w:val="28"/>
          <w:highlight w:val="none"/>
        </w:rPr>
      </w:r>
      <w:r/>
    </w:p>
    <w:p>
      <w:pPr>
        <w:pStyle w:val="1245"/>
        <w:ind w:firstLine="360"/>
        <w:spacing w:before="0" w:after="0" w:line="440" w:lineRule="exact"/>
        <w:rPr>
          <w:rFonts w:hint="eastAsia"/>
          <w:b w:val="0"/>
          <w:bCs w:val="0"/>
          <w:color w:val="000000"/>
          <w:sz w:val="24"/>
          <w:szCs w:val="24"/>
          <w:highlight w:val="none"/>
        </w:rPr>
      </w:pPr>
      <w:r/>
      <w:bookmarkStart w:id="75" w:name="_Toc16938526"/>
      <w:r/>
      <w:bookmarkStart w:id="76" w:name="_Toc20823282"/>
      <w:r/>
      <w:bookmarkStart w:id="77" w:name="_Toc513029210"/>
      <w:r>
        <w:rPr>
          <w:rFonts w:hint="eastAsia"/>
          <w:b w:val="0"/>
          <w:bCs w:val="0"/>
          <w:color w:val="000000"/>
          <w:sz w:val="24"/>
          <w:szCs w:val="24"/>
          <w:highlight w:val="none"/>
        </w:rPr>
        <w:t xml:space="preserve">6、招标文件构成</w:t>
      </w:r>
      <w:bookmarkEnd w:id="75"/>
      <w:r/>
      <w:bookmarkEnd w:id="76"/>
      <w:r/>
      <w:bookmarkEnd w:id="77"/>
      <w:r>
        <w:rPr>
          <w:rFonts w:hint="eastAsia"/>
          <w:b w:val="0"/>
          <w:bCs w:val="0"/>
          <w:color w:val="000000"/>
          <w:sz w:val="24"/>
          <w:szCs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招标文件由以下部分组成：</w:t>
      </w:r>
      <w:r>
        <w:rPr>
          <w:rFonts w:hint="eastAsia" w:ascii="宋体" w:hAnsi="宋体"/>
          <w:color w:val="000000"/>
          <w:sz w:val="24"/>
          <w:highlight w:val="none"/>
        </w:rPr>
      </w:r>
      <w:r/>
    </w:p>
    <w:p>
      <w:pPr>
        <w:pStyle w:val="1241"/>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1241"/>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1241"/>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1241"/>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（4）招标需求</w:t>
      </w:r>
      <w:r>
        <w:rPr>
          <w:rFonts w:hint="eastAsia" w:ascii="宋体" w:hAnsi="宋体"/>
          <w:color w:val="000000"/>
          <w:sz w:val="24"/>
          <w:szCs w:val="24"/>
          <w:highlight w:val="none"/>
        </w:rPr>
      </w:r>
      <w:r/>
    </w:p>
    <w:p>
      <w:pPr>
        <w:pStyle w:val="1241"/>
        <w:ind w:firstLine="360"/>
        <w:spacing w:line="44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1241"/>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highlight w:val="none"/>
        </w:rPr>
        <w:t xml:space="preserve">请仔细检查招标文件是否齐全，如有缺漏请立即与代理机构联系解决。</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highlight w:val="none"/>
          <w:lang w:eastAsia="zh-CN"/>
        </w:rPr>
        <w:t xml:space="preserve">做出</w:t>
      </w:r>
      <w:r>
        <w:rPr>
          <w:rFonts w:hint="eastAsia" w:ascii="宋体" w:hAnsi="宋体"/>
          <w:color w:val="000000"/>
          <w:sz w:val="24"/>
          <w:highlight w:val="none"/>
        </w:rPr>
        <w:t xml:space="preserve">实质性响应，否则其风险由投标人自行承担。</w:t>
      </w:r>
      <w:r>
        <w:rPr>
          <w:rFonts w:hint="eastAsia" w:ascii="宋体" w:hAnsi="宋体"/>
          <w:color w:val="000000"/>
          <w:sz w:val="24"/>
          <w:highlight w:val="none"/>
        </w:rPr>
      </w:r>
      <w:r/>
    </w:p>
    <w:p>
      <w:pPr>
        <w:pStyle w:val="1245"/>
        <w:ind w:firstLine="480"/>
        <w:spacing w:before="0" w:after="0" w:line="440" w:lineRule="exact"/>
        <w:rPr>
          <w:b w:val="0"/>
          <w:bCs w:val="0"/>
          <w:color w:val="000000"/>
          <w:sz w:val="24"/>
          <w:szCs w:val="24"/>
          <w:highlight w:val="none"/>
        </w:rPr>
      </w:pPr>
      <w:r/>
      <w:bookmarkStart w:id="78" w:name="_Toc20823283"/>
      <w:r/>
      <w:bookmarkStart w:id="79" w:name="_Toc462564070"/>
      <w:r/>
      <w:bookmarkStart w:id="80" w:name="_Toc16938527"/>
      <w:r/>
      <w:bookmarkStart w:id="81" w:name="_Toc513029211"/>
      <w:r>
        <w:rPr>
          <w:rFonts w:hint="eastAsia"/>
          <w:b w:val="0"/>
          <w:bCs w:val="0"/>
          <w:color w:val="000000"/>
          <w:sz w:val="24"/>
          <w:szCs w:val="24"/>
          <w:highlight w:val="none"/>
        </w:rPr>
        <w:t xml:space="preserve">7、招标文件的澄清</w:t>
      </w:r>
      <w:bookmarkEnd w:id="78"/>
      <w:r/>
      <w:bookmarkEnd w:id="79"/>
      <w:r/>
      <w:bookmarkEnd w:id="80"/>
      <w:r/>
      <w:bookmarkEnd w:id="81"/>
      <w:r>
        <w:rPr>
          <w:b w:val="0"/>
          <w:bCs w:val="0"/>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 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highlight w:val="none"/>
        </w:rPr>
        <w:t xml:space="preserve">按招标公告中的通讯地址，以书面形式通知招标人或代理机构。</w:t>
      </w:r>
      <w:r>
        <w:rPr>
          <w:rFonts w:hint="eastAsia" w:ascii="宋体" w:hAnsi="宋体"/>
          <w:color w:val="000000"/>
          <w:sz w:val="24"/>
          <w:szCs w:val="24"/>
          <w:highlight w:val="none"/>
        </w:rPr>
      </w:r>
      <w:r/>
    </w:p>
    <w:p>
      <w:pPr>
        <w:pStyle w:val="1245"/>
        <w:ind w:firstLine="480"/>
        <w:spacing w:before="0" w:after="0" w:line="440" w:lineRule="exact"/>
        <w:rPr>
          <w:rFonts w:hint="eastAsia"/>
          <w:b w:val="0"/>
          <w:bCs w:val="0"/>
          <w:color w:val="000000"/>
          <w:sz w:val="24"/>
          <w:szCs w:val="24"/>
          <w:highlight w:val="none"/>
        </w:rPr>
      </w:pPr>
      <w:r/>
      <w:bookmarkStart w:id="82" w:name="_Toc513029212"/>
      <w:r/>
      <w:bookmarkStart w:id="83" w:name="_Toc462564071"/>
      <w:r/>
      <w:bookmarkStart w:id="84" w:name="_Toc20823284"/>
      <w:r/>
      <w:bookmarkStart w:id="85" w:name="_Toc16938528"/>
      <w:r>
        <w:rPr>
          <w:rFonts w:hint="eastAsia"/>
          <w:b w:val="0"/>
          <w:bCs w:val="0"/>
          <w:color w:val="000000"/>
          <w:sz w:val="24"/>
          <w:szCs w:val="24"/>
          <w:highlight w:val="none"/>
        </w:rPr>
        <w:t xml:space="preserve">8、招标文件的澄清和修改</w:t>
      </w:r>
      <w:bookmarkEnd w:id="82"/>
      <w:r/>
      <w:bookmarkEnd w:id="83"/>
      <w:r/>
      <w:bookmarkEnd w:id="84"/>
      <w:r/>
      <w:bookmarkEnd w:id="85"/>
      <w:r>
        <w:rPr>
          <w:rFonts w:hint="eastAsia"/>
          <w:b w:val="0"/>
          <w:bCs w:val="0"/>
          <w:color w:val="000000"/>
          <w:sz w:val="24"/>
          <w:szCs w:val="24"/>
          <w:highlight w:val="none"/>
        </w:rPr>
      </w:r>
      <w:r/>
    </w:p>
    <w:p>
      <w:pPr>
        <w:pStyle w:val="1241"/>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8.1 任何要求对招标文件进行澄清的潜在投标人，应及时联系项目联系人。</w:t>
      </w:r>
      <w:r>
        <w:rPr>
          <w:rFonts w:ascii="宋体" w:hAnsi="宋体"/>
          <w:bCs/>
          <w:color w:val="000000"/>
          <w:sz w:val="24"/>
          <w:highlight w:val="none"/>
        </w:rPr>
      </w:r>
      <w:r/>
    </w:p>
    <w:p>
      <w:pPr>
        <w:pStyle w:val="1241"/>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8.2 按照权责相一致原则，投标人提出的对于招标文件主要商务、技术指标的相关澄清、修改要求，由</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人负责答复并视情况作出澄清或修改的决定。</w:t>
      </w:r>
      <w:r>
        <w:rPr>
          <w:rFonts w:ascii="宋体" w:hAnsi="宋体"/>
          <w:bCs/>
          <w:color w:val="000000"/>
          <w:sz w:val="24"/>
          <w:highlight w:val="none"/>
        </w:rPr>
      </w:r>
      <w:r/>
    </w:p>
    <w:p>
      <w:pPr>
        <w:pStyle w:val="1241"/>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8.3 </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可以对已发出的招标文件、资格预审文件、投标邀请书进行必要的澄清或者修改，但不改变标的和资格要求。澄清或者修改将在“江苏政府网”、“扬中政府网”上发布澄清公告，澄清或者修改的内容为招标文件、资格预审文件、投标邀请书的组成部分。</w:t>
      </w:r>
      <w:r>
        <w:rPr>
          <w:rFonts w:ascii="宋体" w:hAnsi="宋体"/>
          <w:bCs/>
          <w:color w:val="000000"/>
          <w:sz w:val="24"/>
          <w:highlight w:val="none"/>
        </w:rPr>
      </w:r>
      <w:r/>
    </w:p>
    <w:p>
      <w:pPr>
        <w:pStyle w:val="1241"/>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8.4 澄清或者修改的内容可能影响投标文件编制的，</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人或者代理机构将在提交截止时间至少15日前，在系统中以书面形式通知所有已获取招标文件的潜在投标人；不足15日的，</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人或者代理机构将顺延提交投标文件的截止时间。投标人应及时自行登录系统查看相应内容。</w:t>
      </w:r>
      <w:r>
        <w:rPr>
          <w:rFonts w:ascii="宋体" w:hAnsi="宋体"/>
          <w:bCs/>
          <w:color w:val="000000"/>
          <w:sz w:val="24"/>
          <w:highlight w:val="none"/>
        </w:rPr>
      </w:r>
      <w:r/>
    </w:p>
    <w:p>
      <w:pPr>
        <w:pStyle w:val="124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8.5 如澄清或修改公告有重新发布招标文件的，投标人应下载最新发布的招标文件制作投标文件。</w:t>
      </w:r>
      <w:r>
        <w:rPr>
          <w:rFonts w:ascii="宋体" w:hAnsi="宋体"/>
          <w:bCs/>
          <w:color w:val="000000"/>
          <w:sz w:val="24"/>
          <w:highlight w:val="none"/>
        </w:rPr>
        <w:t xml:space="preserve">因投标人自身原因未能及时获取的</w:t>
      </w:r>
      <w:r>
        <w:rPr>
          <w:rFonts w:hint="eastAsia" w:ascii="宋体" w:hAnsi="宋体"/>
          <w:bCs/>
          <w:color w:val="000000"/>
          <w:sz w:val="24"/>
          <w:highlight w:val="none"/>
        </w:rPr>
        <w:t xml:space="preserve">，一切后果由投标人自行承担。</w:t>
      </w:r>
      <w:r>
        <w:rPr>
          <w:rFonts w:hint="eastAsia" w:ascii="宋体" w:hAnsi="宋体"/>
          <w:bCs/>
          <w:color w:val="000000"/>
          <w:sz w:val="24"/>
          <w:highlight w:val="none"/>
        </w:rPr>
      </w:r>
      <w:r/>
    </w:p>
    <w:p>
      <w:pPr>
        <w:pStyle w:val="1244"/>
        <w:ind w:firstLine="361"/>
        <w:spacing w:before="120" w:after="120" w:line="440" w:lineRule="exact"/>
        <w:rPr>
          <w:rFonts w:hint="eastAsia"/>
          <w:color w:val="000000"/>
          <w:sz w:val="24"/>
          <w:szCs w:val="24"/>
          <w:highlight w:val="none"/>
        </w:rPr>
      </w:pPr>
      <w:r/>
      <w:bookmarkStart w:id="86" w:name="_Toc513029213"/>
      <w:r/>
      <w:bookmarkStart w:id="87" w:name="_Toc20823285"/>
      <w:r/>
      <w:bookmarkStart w:id="88" w:name="_Toc16938529"/>
      <w:r/>
      <w:bookmarkStart w:id="89" w:name="_Toc120614216"/>
      <w:r/>
      <w:bookmarkStart w:id="90" w:name="_Toc462564072"/>
      <w:r>
        <w:rPr>
          <w:rFonts w:hint="eastAsia"/>
          <w:color w:val="000000"/>
          <w:sz w:val="24"/>
          <w:szCs w:val="24"/>
          <w:highlight w:val="none"/>
        </w:rPr>
        <w:t xml:space="preserve">三、投标文件的编制</w:t>
      </w:r>
      <w:bookmarkEnd w:id="86"/>
      <w:r/>
      <w:bookmarkEnd w:id="87"/>
      <w:r/>
      <w:bookmarkEnd w:id="88"/>
      <w:r/>
      <w:bookmarkEnd w:id="89"/>
      <w:r/>
      <w:bookmarkEnd w:id="90"/>
      <w:r>
        <w:rPr>
          <w:rFonts w:hint="eastAsia"/>
          <w:color w:val="000000"/>
          <w:sz w:val="24"/>
          <w:szCs w:val="24"/>
          <w:highlight w:val="none"/>
        </w:rPr>
      </w:r>
      <w:r/>
    </w:p>
    <w:p>
      <w:pPr>
        <w:pStyle w:val="1245"/>
        <w:ind w:firstLine="480"/>
        <w:spacing w:before="0" w:after="0" w:line="440" w:lineRule="exact"/>
        <w:rPr>
          <w:rFonts w:hint="eastAsia"/>
          <w:bCs w:val="0"/>
          <w:color w:val="000000"/>
          <w:sz w:val="24"/>
          <w:szCs w:val="24"/>
          <w:highlight w:val="none"/>
        </w:rPr>
      </w:pPr>
      <w:r/>
      <w:bookmarkStart w:id="91" w:name="_Toc20823286"/>
      <w:r/>
      <w:bookmarkStart w:id="92" w:name="_Toc513029214"/>
      <w:r/>
      <w:bookmarkStart w:id="93" w:name="_Toc462564073"/>
      <w:r/>
      <w:bookmarkStart w:id="94" w:name="_Toc16938530"/>
      <w:r>
        <w:rPr>
          <w:rFonts w:hint="eastAsia"/>
          <w:b w:val="0"/>
          <w:bCs w:val="0"/>
          <w:color w:val="000000"/>
          <w:sz w:val="24"/>
          <w:szCs w:val="24"/>
          <w:highlight w:val="none"/>
        </w:rPr>
        <w:t xml:space="preserve">9、投标文件的语言及度量衡单位</w:t>
      </w:r>
      <w:bookmarkEnd w:id="91"/>
      <w:r/>
      <w:bookmarkEnd w:id="92"/>
      <w:r/>
      <w:bookmarkEnd w:id="93"/>
      <w:r/>
      <w:bookmarkEnd w:id="94"/>
      <w:r>
        <w:rPr>
          <w:rFonts w:hint="eastAsia"/>
          <w:bCs w:val="0"/>
          <w:color w:val="000000"/>
          <w:sz w:val="24"/>
          <w:szCs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 投标人提交的投标文件以及投标人与招标人或代理机构就有关投标的所有来往通知、函件和文件均应使用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 除技术性能另有规定外，投标文件所使用的度量衡单位，均须采用国家法定计量单位。</w:t>
      </w:r>
      <w:r>
        <w:rPr>
          <w:rFonts w:hint="eastAsia" w:ascii="宋体" w:hAnsi="宋体"/>
          <w:color w:val="000000"/>
          <w:sz w:val="24"/>
          <w:highlight w:val="none"/>
        </w:rPr>
      </w:r>
      <w:r/>
    </w:p>
    <w:p>
      <w:pPr>
        <w:pStyle w:val="1245"/>
        <w:ind w:firstLine="360"/>
        <w:spacing w:before="0" w:after="0" w:line="440" w:lineRule="exact"/>
        <w:rPr>
          <w:rFonts w:hint="eastAsia"/>
          <w:b w:val="0"/>
          <w:bCs w:val="0"/>
          <w:color w:val="000000"/>
          <w:sz w:val="24"/>
          <w:szCs w:val="24"/>
          <w:highlight w:val="none"/>
        </w:rPr>
      </w:pPr>
      <w:r/>
      <w:bookmarkStart w:id="95" w:name="_Toc16938531"/>
      <w:r/>
      <w:bookmarkStart w:id="96" w:name="_Toc462564074"/>
      <w:r/>
      <w:bookmarkStart w:id="97" w:name="_Toc20823287"/>
      <w:r/>
      <w:bookmarkStart w:id="98" w:name="_Toc513029215"/>
      <w:r>
        <w:rPr>
          <w:rFonts w:hint="eastAsia"/>
          <w:b w:val="0"/>
          <w:bCs w:val="0"/>
          <w:color w:val="000000"/>
          <w:sz w:val="24"/>
          <w:szCs w:val="24"/>
          <w:highlight w:val="none"/>
        </w:rPr>
        <w:t xml:space="preserve">10、投标文件构成</w:t>
      </w:r>
      <w:bookmarkEnd w:id="95"/>
      <w:r/>
      <w:bookmarkEnd w:id="96"/>
      <w:r/>
      <w:bookmarkEnd w:id="97"/>
      <w:r/>
      <w:bookmarkEnd w:id="98"/>
      <w:r>
        <w:rPr>
          <w:rFonts w:hint="eastAsia"/>
          <w:b w:val="0"/>
          <w:bCs w:val="0"/>
          <w:color w:val="000000"/>
          <w:sz w:val="24"/>
          <w:szCs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10.1</w:t>
      </w:r>
      <w:r>
        <w:rPr>
          <w:rFonts w:hint="eastAsia" w:ascii="宋体" w:hAnsi="宋体"/>
          <w:color w:val="000000"/>
          <w:sz w:val="24"/>
          <w:highlight w:val="none"/>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10.2 如标书制作工具中格式和内容与</w:t>
      </w:r>
      <w:r>
        <w:rPr>
          <w:rFonts w:hint="eastAsia" w:ascii="宋体" w:hAnsi="宋体"/>
          <w:bCs/>
          <w:color w:val="000000"/>
          <w:sz w:val="24"/>
          <w:szCs w:val="24"/>
          <w:highlight w:val="none"/>
        </w:rPr>
        <w:t xml:space="preserve">“江苏政府网”、“扬中政府网”</w:t>
      </w:r>
      <w:r>
        <w:rPr>
          <w:rFonts w:hint="eastAsia" w:ascii="宋体" w:hAnsi="宋体"/>
          <w:color w:val="000000"/>
          <w:sz w:val="24"/>
          <w:highlight w:val="none"/>
        </w:rPr>
        <w:t xml:space="preserve">上发布的招标文件不一致，请以</w:t>
      </w:r>
      <w:r>
        <w:rPr>
          <w:rFonts w:hint="eastAsia" w:ascii="宋体" w:hAnsi="宋体"/>
          <w:bCs/>
          <w:color w:val="000000"/>
          <w:sz w:val="24"/>
          <w:szCs w:val="24"/>
          <w:highlight w:val="none"/>
        </w:rPr>
        <w:t xml:space="preserve">“江苏政府网”、“扬中政府网”</w:t>
      </w:r>
      <w:r>
        <w:rPr>
          <w:rFonts w:hint="eastAsia" w:ascii="宋体" w:hAnsi="宋体"/>
          <w:color w:val="000000"/>
          <w:sz w:val="24"/>
          <w:highlight w:val="none"/>
        </w:rPr>
        <w:t xml:space="preserve">上发布的招标文件为准。</w:t>
      </w:r>
      <w:r>
        <w:rPr>
          <w:rFonts w:hint="eastAsia" w:ascii="宋体" w:hAnsi="宋体"/>
          <w:color w:val="000000"/>
          <w:sz w:val="24"/>
          <w:highlight w:val="none"/>
        </w:rPr>
      </w:r>
      <w:r/>
    </w:p>
    <w:p>
      <w:pPr>
        <w:pStyle w:val="1245"/>
        <w:ind w:firstLine="360"/>
        <w:spacing w:before="0" w:after="0" w:line="440" w:lineRule="exact"/>
        <w:rPr>
          <w:rFonts w:hint="eastAsia"/>
          <w:b w:val="0"/>
          <w:bCs w:val="0"/>
          <w:color w:val="000000"/>
          <w:sz w:val="24"/>
          <w:szCs w:val="24"/>
          <w:highlight w:val="none"/>
        </w:rPr>
      </w:pPr>
      <w:r/>
      <w:bookmarkStart w:id="99" w:name="_Hlt26670360"/>
      <w:r/>
      <w:bookmarkEnd w:id="99"/>
      <w:r/>
      <w:bookmarkStart w:id="100" w:name="_Hlt26954838"/>
      <w:r/>
      <w:bookmarkEnd w:id="100"/>
      <w:r/>
      <w:bookmarkStart w:id="101" w:name="_Hlt26668975"/>
      <w:r/>
      <w:bookmarkEnd w:id="101"/>
      <w:r/>
      <w:bookmarkStart w:id="102" w:name="_Toc513029219"/>
      <w:r/>
      <w:bookmarkStart w:id="103" w:name="_Toc49090509"/>
      <w:r/>
      <w:bookmarkStart w:id="104" w:name="_Toc14577357"/>
      <w:r/>
      <w:bookmarkStart w:id="105" w:name="_Toc49090507"/>
      <w:r/>
      <w:bookmarkStart w:id="106" w:name="_Toc513029216"/>
      <w:r/>
      <w:bookmarkStart w:id="107" w:name="_Toc14577354"/>
      <w:r>
        <w:rPr>
          <w:rFonts w:hint="eastAsia"/>
          <w:b w:val="0"/>
          <w:bCs w:val="0"/>
          <w:color w:val="000000"/>
          <w:sz w:val="24"/>
          <w:szCs w:val="24"/>
          <w:highlight w:val="none"/>
        </w:rPr>
        <w:t xml:space="preserve">11、证明投标人及投标标的符合招标文件规定的文件</w:t>
      </w:r>
      <w:bookmarkEnd w:id="102"/>
      <w:r/>
      <w:bookmarkEnd w:id="103"/>
      <w:r/>
      <w:bookmarkEnd w:id="104"/>
      <w:r>
        <w:rPr>
          <w:rFonts w:hint="eastAsia"/>
          <w:b w:val="0"/>
          <w:bCs w:val="0"/>
          <w:color w:val="000000"/>
          <w:sz w:val="24"/>
          <w:szCs w:val="24"/>
          <w:highlight w:val="none"/>
        </w:rPr>
      </w:r>
      <w:r/>
    </w:p>
    <w:p>
      <w:pPr>
        <w:pStyle w:val="1241"/>
        <w:spacing w:line="440" w:lineRule="exact"/>
        <w:rPr>
          <w:rFonts w:hint="eastAsia" w:ascii="宋体" w:hAnsi="宋体"/>
          <w:color w:val="000000"/>
          <w:sz w:val="24"/>
          <w:szCs w:val="24"/>
          <w:highlight w:val="none"/>
        </w:rPr>
      </w:pPr>
      <w:r/>
      <w:bookmarkEnd w:id="105"/>
      <w:r/>
      <w:bookmarkEnd w:id="106"/>
      <w:r/>
      <w:bookmarkEnd w:id="107"/>
      <w:r/>
      <w:bookmarkStart w:id="108" w:name="_Toc49090508"/>
      <w:r/>
      <w:bookmarkStart w:id="109" w:name="_Toc14577355"/>
      <w:r>
        <w:rPr>
          <w:rFonts w:hint="eastAsia" w:ascii="宋体" w:hAnsi="宋体"/>
          <w:color w:val="000000"/>
          <w:sz w:val="24"/>
          <w:szCs w:val="24"/>
          <w:highlight w:val="none"/>
        </w:rPr>
        <w:t xml:space="preserve">    11.1 投标人应按照招标文件要求提交证明文件，证明其及投标标的符合招标文件规定。</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12、投标分项报价</w:t>
      </w:r>
      <w:bookmarkEnd w:id="109"/>
      <w:r/>
      <w:bookmarkStart w:id="110" w:name="_Hlt26670373"/>
      <w:r/>
      <w:bookmarkEnd w:id="110"/>
      <w:r>
        <w:rPr>
          <w:rFonts w:hint="eastAsia"/>
          <w:b w:val="0"/>
          <w:bCs w:val="0"/>
          <w:color w:val="000000"/>
          <w:sz w:val="24"/>
          <w:szCs w:val="24"/>
          <w:highlight w:val="none"/>
        </w:rPr>
        <w:t xml:space="preserve">表</w:t>
      </w:r>
      <w:bookmarkEnd w:id="108"/>
      <w:r>
        <w:rPr>
          <w:rFonts w:hint="eastAsia"/>
          <w:b w:val="0"/>
          <w:bCs w:val="0"/>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12.1</w:t>
      </w:r>
      <w:r>
        <w:rPr>
          <w:rFonts w:hint="eastAsia" w:ascii="宋体" w:hAnsi="宋体"/>
          <w:color w:val="000000"/>
          <w:sz w:val="24"/>
          <w:szCs w:val="24"/>
          <w:highlight w:val="none"/>
        </w:rPr>
        <w:t xml:space="preserve"> 投</w:t>
      </w:r>
      <w:bookmarkStart w:id="111" w:name="_Hlt26954840"/>
      <w:r/>
      <w:bookmarkEnd w:id="111"/>
      <w:r>
        <w:rPr>
          <w:rFonts w:hint="eastAsia" w:ascii="宋体" w:hAnsi="宋体"/>
          <w:color w:val="000000"/>
          <w:sz w:val="24"/>
          <w:szCs w:val="24"/>
          <w:highlight w:val="none"/>
        </w:rPr>
        <w:t xml:space="preserve">标人应按照招标文件规定格式填报投标分项报价表</w:t>
      </w:r>
      <w:bookmarkStart w:id="112" w:name="_Hlt26670399"/>
      <w:r/>
      <w:bookmarkEnd w:id="112"/>
      <w:r>
        <w:rPr>
          <w:rFonts w:hint="eastAsia" w:ascii="宋体" w:hAnsi="宋体"/>
          <w:color w:val="000000"/>
          <w:sz w:val="24"/>
          <w:szCs w:val="24"/>
          <w:highlight w:val="none"/>
        </w:rPr>
        <w:t xml:space="preserve">。</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12.2</w:t>
      </w:r>
      <w:r>
        <w:rPr>
          <w:rFonts w:hint="eastAsia" w:ascii="宋体" w:hAnsi="宋体"/>
          <w:bCs/>
          <w:color w:val="000000"/>
          <w:sz w:val="24"/>
          <w:szCs w:val="24"/>
          <w:highlight w:val="none"/>
        </w:rPr>
        <w:t xml:space="preserve">投标货币。投标文件中的单价和总价无特殊规定的采用人民币报价，以元为单位标注。</w:t>
      </w:r>
      <w:r>
        <w:rPr>
          <w:rFonts w:hint="eastAsia" w:ascii="宋体" w:hAnsi="宋体"/>
          <w:color w:val="000000"/>
          <w:sz w:val="24"/>
          <w:szCs w:val="24"/>
          <w:highlight w:val="none"/>
        </w:rPr>
        <w:t xml:space="preserve">招标文件中另有规定的按规定执行。</w:t>
      </w:r>
      <w:r>
        <w:rPr>
          <w:rFonts w:hint="eastAsia" w:ascii="宋体" w:hAnsi="宋体"/>
          <w:bCs/>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bookmarkStart w:id="113" w:name="_Hlt26954731"/>
      <w:r/>
      <w:bookmarkEnd w:id="113"/>
      <w:r/>
      <w:bookmarkStart w:id="114" w:name="_Hlt26668983"/>
      <w:r/>
      <w:bookmarkEnd w:id="114"/>
      <w:r/>
      <w:bookmarkStart w:id="115" w:name="_Hlt26954842"/>
      <w:r/>
      <w:bookmarkEnd w:id="115"/>
      <w:r/>
      <w:bookmarkStart w:id="116" w:name="_Hlt26670482"/>
      <w:r/>
      <w:bookmarkEnd w:id="116"/>
      <w:r/>
      <w:bookmarkStart w:id="117" w:name="_Hlt26954848"/>
      <w:r/>
      <w:bookmarkEnd w:id="117"/>
      <w:r/>
      <w:bookmarkStart w:id="118" w:name="_Hlt26670403"/>
      <w:r/>
      <w:bookmarkEnd w:id="118"/>
      <w:r/>
      <w:bookmarkStart w:id="119" w:name="_Hlt26670486"/>
      <w:r/>
      <w:bookmarkEnd w:id="119"/>
      <w:r/>
      <w:bookmarkStart w:id="120" w:name="_Hlt26954844"/>
      <w:r/>
      <w:bookmarkEnd w:id="120"/>
      <w:r/>
      <w:bookmarkStart w:id="121" w:name="_Hlt26954846"/>
      <w:r/>
      <w:bookmarkEnd w:id="121"/>
      <w:r/>
      <w:bookmarkStart w:id="122" w:name="_Hlt26670425"/>
      <w:r/>
      <w:bookmarkEnd w:id="122"/>
      <w:r>
        <w:rPr>
          <w:rFonts w:hint="eastAsia"/>
          <w:b w:val="0"/>
          <w:bCs w:val="0"/>
          <w:color w:val="000000"/>
          <w:sz w:val="24"/>
          <w:szCs w:val="24"/>
          <w:highlight w:val="none"/>
        </w:rPr>
        <w:t xml:space="preserve">13、技术要求响应及偏离表、商务要求响应及偏离表</w:t>
      </w:r>
      <w:r>
        <w:rPr>
          <w:rFonts w:hint="eastAsia"/>
          <w:b w:val="0"/>
          <w:bCs w:val="0"/>
          <w:color w:val="000000"/>
          <w:sz w:val="24"/>
          <w:szCs w:val="24"/>
          <w:highlight w:val="none"/>
        </w:rPr>
      </w:r>
      <w:r/>
    </w:p>
    <w:p>
      <w:pPr>
        <w:pStyle w:val="1241"/>
        <w:ind w:firstLine="480"/>
        <w:spacing w:line="440" w:lineRule="exact"/>
        <w:rPr>
          <w:rFonts w:hint="eastAsia" w:ascii="宋体" w:hAnsi="Arial" w:cs="宋体"/>
          <w:color w:val="000000"/>
          <w:sz w:val="24"/>
          <w:szCs w:val="24"/>
          <w:highlight w:val="none"/>
          <w:lang w:val="zh-CN"/>
        </w:rPr>
      </w:pPr>
      <w:r>
        <w:rPr>
          <w:rFonts w:ascii="宋体" w:hAnsi="Arial" w:cs="宋体"/>
          <w:bCs/>
          <w:color w:val="000000"/>
          <w:sz w:val="24"/>
          <w:szCs w:val="24"/>
          <w:highlight w:val="none"/>
          <w:lang w:val="zh-CN"/>
        </w:rPr>
        <w:t xml:space="preserve">1</w:t>
      </w:r>
      <w:r>
        <w:rPr>
          <w:rFonts w:hint="eastAsia" w:ascii="宋体" w:hAnsi="Arial" w:cs="宋体"/>
          <w:bCs/>
          <w:color w:val="000000"/>
          <w:sz w:val="24"/>
          <w:szCs w:val="24"/>
          <w:highlight w:val="none"/>
          <w:lang w:val="zh-CN"/>
        </w:rPr>
        <w:t xml:space="preserve">3</w:t>
      </w:r>
      <w:r>
        <w:rPr>
          <w:rFonts w:ascii="宋体" w:hAnsi="Arial" w:cs="宋体"/>
          <w:bCs/>
          <w:color w:val="000000"/>
          <w:sz w:val="24"/>
          <w:szCs w:val="24"/>
          <w:highlight w:val="none"/>
          <w:lang w:val="zh-CN"/>
        </w:rPr>
        <w:t xml:space="preserve">.1</w:t>
      </w:r>
      <w:r>
        <w:rPr>
          <w:rFonts w:ascii="宋体" w:hAnsi="Arial" w:cs="宋体"/>
          <w:color w:val="000000"/>
          <w:sz w:val="24"/>
          <w:szCs w:val="24"/>
          <w:highlight w:val="none"/>
          <w:lang w:val="zh-CN"/>
        </w:rPr>
        <w:t xml:space="preserve"> </w:t>
      </w:r>
      <w:r>
        <w:rPr>
          <w:rFonts w:hint="eastAsia" w:ascii="宋体" w:hAnsi="Arial" w:cs="宋体"/>
          <w:color w:val="000000"/>
          <w:sz w:val="24"/>
          <w:szCs w:val="24"/>
          <w:highlight w:val="none"/>
          <w:lang w:val="zh-CN"/>
        </w:rPr>
        <w:t xml:space="preserve">投标人需对招标文件中的技术要求与商务要求逐项作出响应或偏离，并说明原因。</w:t>
      </w:r>
      <w:r>
        <w:rPr>
          <w:rFonts w:hint="eastAsia" w:ascii="宋体" w:hAnsi="Arial" w:cs="宋体"/>
          <w:color w:val="000000"/>
          <w:sz w:val="24"/>
          <w:szCs w:val="24"/>
          <w:highlight w:val="none"/>
          <w:lang w:val="zh-CN"/>
        </w:rPr>
      </w:r>
      <w:r/>
    </w:p>
    <w:p>
      <w:pPr>
        <w:pStyle w:val="1241"/>
        <w:ind w:firstLine="480"/>
        <w:spacing w:line="440" w:lineRule="exact"/>
        <w:tabs>
          <w:tab w:val="left" w:pos="1035" w:leader="none"/>
        </w:tabs>
        <w:rPr>
          <w:rFonts w:ascii="宋体" w:hAnsi="Arial" w:cs="宋体"/>
          <w:color w:val="000000"/>
          <w:sz w:val="24"/>
          <w:szCs w:val="24"/>
          <w:highlight w:val="none"/>
          <w:lang w:val="zh-CN"/>
        </w:rPr>
      </w:pPr>
      <w:r>
        <w:rPr>
          <w:rFonts w:hint="eastAsia" w:ascii="宋体" w:hAnsi="Arial" w:cs="宋体"/>
          <w:color w:val="000000"/>
          <w:sz w:val="24"/>
          <w:szCs w:val="24"/>
          <w:highlight w:val="none"/>
          <w:lang w:val="zh-CN"/>
        </w:rPr>
        <w:t xml:space="preserve">13.2 投标人可在投标文件中提供认为需要的其他技术文件或说明。</w:t>
      </w:r>
      <w:r>
        <w:rPr>
          <w:rFonts w:ascii="宋体" w:hAnsi="Arial" w:cs="宋体"/>
          <w:color w:val="000000"/>
          <w:sz w:val="24"/>
          <w:szCs w:val="24"/>
          <w:highlight w:val="none"/>
          <w:lang w:val="zh-CN"/>
        </w:rPr>
      </w:r>
      <w:r/>
    </w:p>
    <w:p>
      <w:pPr>
        <w:pStyle w:val="1245"/>
        <w:ind w:firstLine="360"/>
        <w:spacing w:before="0" w:after="0" w:line="440" w:lineRule="exact"/>
        <w:rPr>
          <w:rFonts w:hint="eastAsia"/>
          <w:b w:val="0"/>
          <w:bCs w:val="0"/>
          <w:color w:val="000000"/>
          <w:sz w:val="24"/>
          <w:szCs w:val="24"/>
          <w:highlight w:val="none"/>
        </w:rPr>
      </w:pPr>
      <w:r/>
      <w:bookmarkStart w:id="123" w:name="_Toc14577359"/>
      <w:r/>
      <w:bookmarkStart w:id="124" w:name="_Toc49090510"/>
      <w:r>
        <w:rPr>
          <w:rFonts w:hint="eastAsia"/>
          <w:b w:val="0"/>
          <w:bCs w:val="0"/>
          <w:color w:val="000000"/>
          <w:sz w:val="24"/>
          <w:szCs w:val="24"/>
          <w:highlight w:val="none"/>
        </w:rPr>
        <w:t xml:space="preserve">14、投标函和开标一览表</w:t>
      </w:r>
      <w:r>
        <w:rPr>
          <w:rFonts w:hint="eastAsia"/>
          <w:b w:val="0"/>
          <w:bCs w:val="0"/>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14.1</w:t>
      </w:r>
      <w:r>
        <w:rPr>
          <w:rFonts w:hint="eastAsia" w:ascii="宋体" w:hAnsi="宋体"/>
          <w:color w:val="000000"/>
          <w:sz w:val="24"/>
          <w:szCs w:val="24"/>
          <w:highlight w:val="none"/>
        </w:rPr>
        <w:t xml:space="preserve"> 投标人应按照招标文件中提供的格式完整、正确填写投标函、开标一览表。</w:t>
      </w:r>
      <w:r>
        <w:rPr>
          <w:rFonts w:hint="eastAsia" w:ascii="宋体" w:hAnsi="宋体"/>
          <w:color w:val="000000"/>
          <w:sz w:val="24"/>
          <w:szCs w:val="24"/>
          <w:highlight w:val="none"/>
        </w:rPr>
      </w:r>
      <w:r/>
    </w:p>
    <w:p>
      <w:pPr>
        <w:pStyle w:val="1241"/>
        <w:ind w:firstLine="480"/>
        <w:spacing w:line="440" w:lineRule="exact"/>
        <w:rPr>
          <w:rFonts w:hint="eastAsia" w:ascii="宋体" w:hAnsi="宋体"/>
          <w:b/>
          <w:bCs/>
          <w:color w:val="000000"/>
          <w:sz w:val="24"/>
          <w:szCs w:val="24"/>
          <w:highlight w:val="none"/>
        </w:rPr>
      </w:pPr>
      <w:r>
        <w:rPr>
          <w:rFonts w:hint="eastAsia" w:ascii="宋体" w:hAnsi="宋体"/>
          <w:bCs/>
          <w:color w:val="000000"/>
          <w:sz w:val="24"/>
          <w:szCs w:val="24"/>
          <w:highlight w:val="none"/>
        </w:rPr>
        <w:t xml:space="preserve">14.2</w:t>
      </w:r>
      <w:r>
        <w:rPr>
          <w:rFonts w:hint="eastAsia" w:ascii="宋体" w:hAnsi="宋体"/>
          <w:color w:val="000000"/>
          <w:sz w:val="24"/>
          <w:szCs w:val="24"/>
          <w:highlight w:val="none"/>
        </w:rPr>
        <w:t xml:space="preserve"> 对于采用货币报价的项目，</w:t>
      </w:r>
      <w:r>
        <w:rPr>
          <w:rFonts w:hint="eastAsia" w:ascii="宋体" w:hAnsi="宋体"/>
          <w:bCs/>
          <w:color w:val="000000"/>
          <w:sz w:val="24"/>
          <w:szCs w:val="24"/>
          <w:highlight w:val="none"/>
        </w:rPr>
        <w:t xml:space="preserve">开标一览表中的投标总报价应与投标分项报价表中的投标总报价一致，如不一致，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szCs w:val="24"/>
          <w:highlight w:val="none"/>
        </w:rPr>
        <w:t xml:space="preserve">，但评标时按开标一览表中价格为准</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rPr>
      </w:r>
      <w:r/>
    </w:p>
    <w:p>
      <w:pPr>
        <w:pStyle w:val="1241"/>
        <w:ind w:firstLine="480"/>
        <w:spacing w:line="44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14.3本项目报价要求以此为准：</w:t>
      </w:r>
      <w:r>
        <w:rPr>
          <w:rFonts w:hint="eastAsia" w:ascii="宋体" w:hAnsi="宋体"/>
          <w:color w:val="000000"/>
          <w:sz w:val="24"/>
          <w:szCs w:val="24"/>
          <w:highlight w:val="none"/>
          <w:lang w:val="en-US" w:eastAsia="zh-CN"/>
        </w:rPr>
      </w:r>
      <w:r/>
    </w:p>
    <w:p>
      <w:pPr>
        <w:pStyle w:val="1241"/>
        <w:ind w:firstLine="480"/>
        <w:spacing w:line="44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①本项目为公开招标，仅一次报价，</w:t>
      </w:r>
      <w:r>
        <w:rPr>
          <w:rFonts w:hint="eastAsia" w:ascii="宋体" w:hAnsi="宋体"/>
          <w:color w:val="000000"/>
          <w:sz w:val="24"/>
          <w:szCs w:val="24"/>
          <w:highlight w:val="none"/>
          <w:u w:val="single"/>
          <w:lang w:val="en-US" w:eastAsia="zh-CN"/>
        </w:rPr>
        <w:t xml:space="preserve">为优惠折扣报价，</w:t>
      </w:r>
      <w:r>
        <w:rPr>
          <w:rFonts w:hint="eastAsia" w:ascii="宋体" w:hAnsi="宋体"/>
          <w:color w:val="000000"/>
          <w:sz w:val="24"/>
          <w:szCs w:val="24"/>
          <w:highlight w:val="none"/>
          <w:lang w:val="en-US" w:eastAsia="zh-CN"/>
        </w:rPr>
        <w:t xml:space="preserve">投标人分项报价须根据清单控制价整体等比例下浮，不得改变清单的数量和单位，否则作废标处理，不参与评标基准价的计算</w:t>
      </w:r>
      <w:r>
        <w:rPr>
          <w:rFonts w:hint="eastAsia" w:ascii="宋体" w:hAnsi="宋体"/>
          <w:color w:val="000000"/>
          <w:sz w:val="24"/>
          <w:szCs w:val="24"/>
          <w:highlight w:val="none"/>
        </w:rPr>
        <w:t xml:space="preserve">。</w:t>
      </w:r>
      <w:r>
        <w:rPr>
          <w:rFonts w:hint="eastAsia" w:ascii="宋体" w:hAnsi="宋体" w:eastAsia="宋体"/>
          <w:color w:val="000000"/>
          <w:sz w:val="24"/>
          <w:szCs w:val="24"/>
          <w:highlight w:val="none"/>
          <w:lang w:val="en-US" w:eastAsia="zh-CN"/>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②</w:t>
      </w:r>
      <w:r>
        <w:rPr>
          <w:rFonts w:hint="eastAsia" w:ascii="宋体" w:hAnsi="宋体"/>
          <w:color w:val="000000"/>
          <w:sz w:val="24"/>
          <w:szCs w:val="24"/>
          <w:highlight w:val="none"/>
        </w:rPr>
        <w:t xml:space="preserve">本项目维护服务清单仅提供综合单价，无具体工程量。因此，本项目采用优惠折扣率方式进行报价，不再要求投标人填报总价。</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③</w:t>
      </w:r>
      <w:r>
        <w:rPr>
          <w:rFonts w:hint="eastAsia" w:ascii="宋体" w:hAnsi="宋体"/>
          <w:color w:val="000000"/>
          <w:sz w:val="24"/>
          <w:szCs w:val="24"/>
          <w:highlight w:val="none"/>
        </w:rPr>
        <w:t xml:space="preserve">最高限价：本项目最高优惠折扣率限价为 100%（即100，代表按清单单价全额结算）。投标人所报优惠折扣率不得超过此限价，否则视为无效投标。</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④</w:t>
      </w:r>
      <w:r>
        <w:rPr>
          <w:rFonts w:hint="eastAsia" w:ascii="宋体" w:hAnsi="宋体"/>
          <w:color w:val="000000"/>
          <w:sz w:val="24"/>
          <w:szCs w:val="24"/>
          <w:highlight w:val="none"/>
        </w:rPr>
        <w:t xml:space="preserve">报价方式：投标人应在投标文件中填报“优惠折扣率（%）”，数值为整数或保留一位小数。例如：填报“80”，代表按控制价清单单价的80%（即打八折）进行结算；填报“100”，代表按控制价清单单价的100%（即不打折）进行结算。</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⑤</w:t>
      </w:r>
      <w:r>
        <w:rPr>
          <w:rFonts w:hint="eastAsia" w:ascii="宋体" w:hAnsi="宋体"/>
          <w:color w:val="000000"/>
          <w:sz w:val="24"/>
          <w:szCs w:val="24"/>
          <w:highlight w:val="none"/>
        </w:rPr>
        <w:t xml:space="preserve">结算方式：中标优惠折扣率将作为合同结算依据。结算单价 = 招标控制价清单中的综合单价×中标优惠折扣率。最终合同金额按经审计确认的实际工程量×结算单价计算，但总支付金额不超过预算金额438万元。</w:t>
      </w:r>
      <w:r>
        <w:rPr>
          <w:rFonts w:hint="eastAsia" w:ascii="宋体" w:hAnsi="宋体"/>
          <w:color w:val="000000"/>
          <w:sz w:val="24"/>
          <w:szCs w:val="24"/>
          <w:highlight w:val="none"/>
        </w:rPr>
      </w:r>
      <w:r/>
    </w:p>
    <w:p>
      <w:pPr>
        <w:pStyle w:val="1241"/>
        <w:ind w:firstLine="480"/>
        <w:spacing w:line="440" w:lineRule="exact"/>
        <w:rPr>
          <w:rFonts w:hint="eastAsia" w:ascii="宋体" w:hAnsi="宋体"/>
          <w:b/>
          <w:bCs/>
          <w:color w:val="000000"/>
          <w:sz w:val="24"/>
          <w:szCs w:val="24"/>
          <w:highlight w:val="none"/>
        </w:rPr>
      </w:pPr>
      <w:r>
        <w:rPr>
          <w:rFonts w:hint="eastAsia" w:ascii="宋体" w:hAnsi="宋体"/>
          <w:color w:val="000000"/>
          <w:sz w:val="24"/>
          <w:szCs w:val="24"/>
          <w:highlight w:val="none"/>
          <w:lang w:val="en-US" w:eastAsia="zh-CN"/>
        </w:rPr>
        <w:t xml:space="preserve">⑥</w:t>
      </w:r>
      <w:r>
        <w:rPr>
          <w:rFonts w:hint="eastAsia" w:ascii="宋体" w:hAnsi="宋体"/>
          <w:color w:val="000000"/>
          <w:sz w:val="24"/>
          <w:szCs w:val="24"/>
          <w:highlight w:val="none"/>
        </w:rPr>
        <w:t xml:space="preserve">价格分计算：评标时以“优惠折扣率”数值最低者（即最优惠价格）为评标基准价，按低价优先法计算价格得分。优惠折扣率越低，价格得分越高。</w:t>
      </w:r>
      <w:r>
        <w:rPr>
          <w:rFonts w:hint="eastAsia" w:ascii="宋体" w:hAnsi="宋体"/>
          <w:b/>
          <w:bCs/>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bookmarkEnd w:id="123"/>
      <w:r/>
      <w:bookmarkEnd w:id="124"/>
      <w:r/>
      <w:bookmarkStart w:id="125" w:name="_Hlt26954850"/>
      <w:r/>
      <w:bookmarkEnd w:id="125"/>
      <w:r/>
      <w:bookmarkStart w:id="126" w:name="_Hlt26670489"/>
      <w:r/>
      <w:bookmarkEnd w:id="126"/>
      <w:r/>
      <w:bookmarkStart w:id="127" w:name="_Hlt26954734"/>
      <w:r/>
      <w:bookmarkEnd w:id="127"/>
      <w:r/>
      <w:bookmarkStart w:id="128" w:name="_Toc49090511"/>
      <w:r/>
      <w:bookmarkStart w:id="129" w:name="_Toc14577360"/>
      <w:r>
        <w:rPr>
          <w:rFonts w:hint="eastAsia"/>
          <w:b w:val="0"/>
          <w:bCs w:val="0"/>
          <w:color w:val="000000"/>
          <w:sz w:val="24"/>
          <w:szCs w:val="24"/>
          <w:highlight w:val="none"/>
        </w:rPr>
        <w:t xml:space="preserve">15、投标有效期</w:t>
      </w:r>
      <w:bookmarkEnd w:id="128"/>
      <w:r/>
      <w:bookmarkEnd w:id="129"/>
      <w:r>
        <w:rPr>
          <w:rFonts w:hint="eastAsia"/>
          <w:b w:val="0"/>
          <w:bCs w:val="0"/>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15.1</w:t>
      </w:r>
      <w:r>
        <w:rPr>
          <w:rFonts w:hint="eastAsia" w:ascii="宋体" w:hAnsi="宋体"/>
          <w:bCs/>
          <w:color w:val="000000"/>
          <w:sz w:val="24"/>
          <w:szCs w:val="24"/>
          <w:highlight w:val="none"/>
        </w:rPr>
        <w:t xml:space="preserve"> 投标有效期为</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人或代理机构规定的开标之日后</w:t>
      </w:r>
      <w:r>
        <w:rPr>
          <w:rFonts w:hint="eastAsia" w:ascii="仿宋_GB2312" w:hAnsi="仿宋_GB2312"/>
          <w:bCs/>
          <w:color w:val="000000"/>
          <w:sz w:val="24"/>
          <w:szCs w:val="24"/>
          <w:highlight w:val="none"/>
        </w:rPr>
        <w:t xml:space="preserve">六十（60）天</w:t>
      </w:r>
      <w:r>
        <w:rPr>
          <w:rFonts w:hint="eastAsia" w:ascii="宋体" w:hAnsi="宋体"/>
          <w:bCs/>
          <w:color w:val="000000"/>
          <w:sz w:val="24"/>
          <w:szCs w:val="24"/>
          <w:highlight w:val="none"/>
        </w:rPr>
        <w:t xml:space="preserve">。投标有效期比规定短的将被视为未实质性响应招标</w:t>
      </w:r>
      <w:r>
        <w:rPr>
          <w:rFonts w:ascii="宋体" w:hAnsi="宋体"/>
          <w:bCs/>
          <w:color w:val="000000"/>
          <w:sz w:val="24"/>
          <w:szCs w:val="24"/>
          <w:highlight w:val="none"/>
        </w:rPr>
        <w:t xml:space="preserve">文件</w:t>
      </w:r>
      <w:r>
        <w:rPr>
          <w:rFonts w:hint="eastAsia" w:ascii="宋体" w:hAnsi="宋体"/>
          <w:bCs/>
          <w:color w:val="000000"/>
          <w:sz w:val="24"/>
          <w:szCs w:val="24"/>
          <w:highlight w:val="none"/>
        </w:rPr>
        <w:t xml:space="preserve">而予以拒绝。</w:t>
      </w:r>
      <w:r>
        <w:rPr>
          <w:rFonts w:hint="eastAsia" w:ascii="宋体" w:hAnsi="宋体"/>
          <w:bCs/>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16、投标有效期的延长</w:t>
      </w:r>
      <w:r>
        <w:rPr>
          <w:rFonts w:hint="eastAsia"/>
          <w:b w:val="0"/>
          <w:bCs w:val="0"/>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16.1</w:t>
      </w:r>
      <w:r>
        <w:rPr>
          <w:rFonts w:hint="eastAsia" w:ascii="宋体" w:hAnsi="宋体"/>
          <w:bCs/>
          <w:color w:val="000000"/>
          <w:sz w:val="24"/>
          <w:szCs w:val="24"/>
          <w:highlight w:val="none"/>
        </w:rPr>
        <w:t xml:space="preserve"> 在特殊情况下，</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244"/>
        <w:ind w:firstLine="361"/>
        <w:spacing w:before="120" w:after="120" w:line="440" w:lineRule="exact"/>
        <w:rPr>
          <w:rFonts w:hint="eastAsia"/>
          <w:color w:val="000000"/>
          <w:sz w:val="24"/>
          <w:szCs w:val="24"/>
          <w:highlight w:val="none"/>
        </w:rPr>
      </w:pPr>
      <w:r/>
      <w:bookmarkStart w:id="130" w:name="_Hlt26954852"/>
      <w:r/>
      <w:bookmarkEnd w:id="130"/>
      <w:r/>
      <w:bookmarkStart w:id="131" w:name="_Hlt26954739"/>
      <w:r/>
      <w:bookmarkEnd w:id="131"/>
      <w:r/>
      <w:bookmarkStart w:id="132" w:name="_Toc16938540"/>
      <w:r/>
      <w:bookmarkStart w:id="133" w:name="_Toc20823296"/>
      <w:r/>
      <w:bookmarkStart w:id="134" w:name="_Toc513029224"/>
      <w:r/>
      <w:bookmarkStart w:id="135" w:name="_Toc120614217"/>
      <w:r>
        <w:rPr>
          <w:rFonts w:hint="eastAsia"/>
          <w:color w:val="000000"/>
          <w:sz w:val="24"/>
          <w:szCs w:val="24"/>
          <w:highlight w:val="none"/>
        </w:rPr>
        <w:t xml:space="preserve">四、投标文件的递交</w:t>
      </w:r>
      <w:bookmarkEnd w:id="132"/>
      <w:r/>
      <w:bookmarkEnd w:id="133"/>
      <w:r/>
      <w:bookmarkEnd w:id="134"/>
      <w:r/>
      <w:bookmarkEnd w:id="135"/>
      <w:r>
        <w:rPr>
          <w:rFonts w:hint="eastAsia"/>
          <w:color w:val="000000"/>
          <w:sz w:val="24"/>
          <w:szCs w:val="24"/>
          <w:highlight w:val="none"/>
        </w:rPr>
      </w:r>
      <w:r/>
    </w:p>
    <w:p>
      <w:pPr>
        <w:pStyle w:val="1245"/>
        <w:ind w:firstLine="480"/>
        <w:spacing w:before="0" w:after="0" w:line="440" w:lineRule="exact"/>
        <w:rPr>
          <w:rFonts w:hint="eastAsia" w:ascii="黑体"/>
          <w:b w:val="0"/>
          <w:bCs w:val="0"/>
          <w:color w:val="000000"/>
          <w:sz w:val="24"/>
          <w:szCs w:val="24"/>
          <w:highlight w:val="none"/>
        </w:rPr>
      </w:pPr>
      <w:r/>
      <w:bookmarkStart w:id="136" w:name="_Toc462564084"/>
      <w:r/>
      <w:bookmarkStart w:id="137" w:name="_Toc513029225"/>
      <w:r/>
      <w:bookmarkStart w:id="138" w:name="_Toc16938541"/>
      <w:r/>
      <w:bookmarkStart w:id="139" w:name="_Toc20823297"/>
      <w:r>
        <w:rPr>
          <w:rFonts w:hint="eastAsia"/>
          <w:b w:val="0"/>
          <w:bCs w:val="0"/>
          <w:color w:val="000000"/>
          <w:sz w:val="24"/>
          <w:szCs w:val="24"/>
          <w:highlight w:val="none"/>
        </w:rPr>
        <w:t xml:space="preserve">17、</w:t>
      </w:r>
      <w:r>
        <w:rPr>
          <w:rFonts w:hint="eastAsia" w:ascii="黑体"/>
          <w:b w:val="0"/>
          <w:bCs w:val="0"/>
          <w:color w:val="000000"/>
          <w:sz w:val="24"/>
          <w:szCs w:val="24"/>
          <w:highlight w:val="none"/>
        </w:rPr>
        <w:t xml:space="preserve">投标文件</w:t>
      </w:r>
      <w:bookmarkEnd w:id="136"/>
      <w:r/>
      <w:bookmarkEnd w:id="137"/>
      <w:r/>
      <w:bookmarkEnd w:id="138"/>
      <w:r/>
      <w:bookmarkEnd w:id="139"/>
      <w:r>
        <w:rPr>
          <w:rFonts w:hint="eastAsia" w:ascii="黑体"/>
          <w:b w:val="0"/>
          <w:bCs w:val="0"/>
          <w:color w:val="000000"/>
          <w:sz w:val="24"/>
          <w:szCs w:val="24"/>
          <w:highlight w:val="none"/>
        </w:rPr>
        <w:t xml:space="preserve">的递交</w:t>
      </w:r>
      <w:r>
        <w:rPr>
          <w:rFonts w:hint="eastAsia" w:ascii="黑体"/>
          <w:b w:val="0"/>
          <w:bCs w:val="0"/>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17.1</w:t>
      </w:r>
      <w:r>
        <w:rPr>
          <w:rFonts w:hint="eastAsia" w:ascii="宋体" w:hAnsi="宋体"/>
          <w:bCs/>
          <w:color w:val="000000"/>
          <w:sz w:val="24"/>
          <w:szCs w:val="24"/>
          <w:highlight w:val="none"/>
        </w:rPr>
        <w:t xml:space="preserve"> 电子投标文件的递交</w:t>
      </w:r>
      <w:r>
        <w:rPr>
          <w:rFonts w:hint="eastAsia" w:ascii="宋体" w:hAnsi="宋体"/>
          <w:bCs/>
          <w:color w:val="000000"/>
          <w:sz w:val="24"/>
          <w:szCs w:val="24"/>
          <w:highlight w:val="none"/>
        </w:rPr>
      </w:r>
      <w:r/>
    </w:p>
    <w:p>
      <w:pPr>
        <w:pStyle w:val="1264"/>
        <w:ind w:left="525"/>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投标人应当按照《操作手册》规定，在投标截止时间前</w:t>
      </w:r>
      <w:r>
        <w:rPr>
          <w:rFonts w:ascii="宋体" w:hAnsi="宋体"/>
          <w:bCs/>
          <w:color w:val="000000"/>
          <w:sz w:val="24"/>
          <w:szCs w:val="24"/>
          <w:highlight w:val="none"/>
        </w:rPr>
        <w:t xml:space="preserve">制作</w:t>
      </w:r>
      <w:r>
        <w:rPr>
          <w:rFonts w:hint="eastAsia" w:ascii="宋体" w:hAnsi="宋体"/>
          <w:bCs/>
          <w:color w:val="000000"/>
          <w:sz w:val="24"/>
          <w:szCs w:val="24"/>
          <w:highlight w:val="none"/>
        </w:rPr>
        <w:t xml:space="preserve">并上传电子投</w:t>
      </w:r>
      <w:r>
        <w:rPr>
          <w:rFonts w:hint="eastAsia" w:ascii="宋体" w:hAnsi="宋体"/>
          <w:bCs/>
          <w:color w:val="000000"/>
          <w:sz w:val="24"/>
          <w:szCs w:val="24"/>
          <w:highlight w:val="none"/>
        </w:rPr>
      </w:r>
      <w:r/>
    </w:p>
    <w:p>
      <w:pPr>
        <w:pStyle w:val="1264"/>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标文件。</w:t>
      </w:r>
      <w:bookmarkStart w:id="140" w:name="_Toc513029226"/>
      <w:r/>
      <w:bookmarkStart w:id="141" w:name="_Toc16938542"/>
      <w:r/>
      <w:bookmarkStart w:id="142" w:name="_Toc20823298"/>
      <w:r>
        <w:rPr>
          <w:rFonts w:hint="eastAsia" w:ascii="宋体" w:hAnsi="宋体"/>
          <w:bCs/>
          <w:color w:val="000000"/>
          <w:sz w:val="24"/>
          <w:szCs w:val="24"/>
          <w:highlight w:val="none"/>
        </w:rPr>
      </w:r>
      <w:r/>
    </w:p>
    <w:p>
      <w:pPr>
        <w:pStyle w:val="1245"/>
        <w:ind w:firstLine="360"/>
        <w:spacing w:before="0" w:after="0" w:line="440" w:lineRule="exact"/>
        <w:rPr>
          <w:rFonts w:hint="eastAsia"/>
          <w:b w:val="0"/>
          <w:color w:val="000000"/>
          <w:sz w:val="24"/>
          <w:szCs w:val="24"/>
          <w:highlight w:val="none"/>
        </w:rPr>
      </w:pPr>
      <w:r>
        <w:rPr>
          <w:rFonts w:hint="eastAsia"/>
          <w:b w:val="0"/>
          <w:color w:val="000000"/>
          <w:sz w:val="24"/>
          <w:szCs w:val="24"/>
          <w:highlight w:val="none"/>
        </w:rPr>
        <w:t xml:space="preserve">18、投标截止</w:t>
      </w:r>
      <w:bookmarkEnd w:id="140"/>
      <w:r/>
      <w:bookmarkEnd w:id="141"/>
      <w:r/>
      <w:bookmarkEnd w:id="142"/>
      <w:r>
        <w:rPr>
          <w:rFonts w:hint="eastAsia"/>
          <w:b w:val="0"/>
          <w:color w:val="000000"/>
          <w:sz w:val="24"/>
          <w:szCs w:val="24"/>
          <w:highlight w:val="none"/>
        </w:rPr>
        <w:t xml:space="preserve">时间</w:t>
      </w:r>
      <w:r>
        <w:rPr>
          <w:rFonts w:hint="eastAsia"/>
          <w:b w:val="0"/>
          <w:color w:val="000000"/>
          <w:sz w:val="24"/>
          <w:szCs w:val="24"/>
          <w:highlight w:val="none"/>
        </w:rPr>
      </w:r>
      <w:r/>
    </w:p>
    <w:p>
      <w:pPr>
        <w:pStyle w:val="1241"/>
        <w:ind w:firstLine="480"/>
        <w:spacing w:line="440" w:lineRule="exact"/>
        <w:rPr>
          <w:rFonts w:hint="eastAsia" w:ascii="宋体" w:hAnsi="宋体"/>
          <w:bCs/>
          <w:i/>
          <w:color w:val="000000"/>
          <w:sz w:val="24"/>
          <w:szCs w:val="24"/>
          <w:highlight w:val="none"/>
          <w:u w:val="single"/>
        </w:rPr>
      </w:pPr>
      <w:r>
        <w:rPr>
          <w:rFonts w:hint="eastAsia" w:ascii="宋体" w:hAnsi="宋体"/>
          <w:i/>
          <w:color w:val="000000"/>
          <w:sz w:val="24"/>
          <w:szCs w:val="24"/>
          <w:highlight w:val="none"/>
          <w:u w:val="single"/>
        </w:rPr>
        <w:t xml:space="preserve">18.1</w:t>
      </w:r>
      <w:r>
        <w:rPr>
          <w:rFonts w:hint="eastAsia" w:ascii="宋体" w:hAnsi="宋体"/>
          <w:bCs/>
          <w:i/>
          <w:color w:val="000000"/>
          <w:sz w:val="24"/>
          <w:szCs w:val="24"/>
          <w:highlight w:val="none"/>
          <w:u w:val="single"/>
        </w:rPr>
        <w:t xml:space="preserve"> 投标人上传电子投标文件的时间不得迟于招标公告中规定的投标截止时间。</w:t>
      </w:r>
      <w:r>
        <w:rPr>
          <w:rFonts w:hint="eastAsia" w:ascii="宋体" w:hAnsi="宋体"/>
          <w:bCs/>
          <w:i/>
          <w:color w:val="000000"/>
          <w:sz w:val="24"/>
          <w:szCs w:val="24"/>
          <w:highlight w:val="none"/>
          <w:u w:val="singl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18.2</w:t>
      </w:r>
      <w:r>
        <w:rPr>
          <w:rFonts w:hint="eastAsia" w:ascii="宋体" w:hAnsi="宋体"/>
          <w:bCs/>
          <w:color w:val="000000"/>
          <w:sz w:val="24"/>
          <w:szCs w:val="24"/>
          <w:highlight w:val="none"/>
        </w:rPr>
        <w:t xml:space="preserve"> </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bookmarkStart w:id="143" w:name="_Toc20823299"/>
      <w:r/>
      <w:bookmarkStart w:id="144" w:name="_Toc513029227"/>
      <w:r/>
      <w:bookmarkStart w:id="145" w:name="_Toc16938543"/>
      <w:r>
        <w:rPr>
          <w:rFonts w:hint="eastAsia"/>
          <w:b w:val="0"/>
          <w:bCs w:val="0"/>
          <w:color w:val="000000"/>
          <w:sz w:val="24"/>
          <w:szCs w:val="24"/>
          <w:highlight w:val="none"/>
        </w:rPr>
        <w:t xml:space="preserve">19、投标文件</w:t>
      </w:r>
      <w:bookmarkEnd w:id="143"/>
      <w:r/>
      <w:bookmarkEnd w:id="144"/>
      <w:r/>
      <w:bookmarkEnd w:id="145"/>
      <w:r>
        <w:rPr>
          <w:rFonts w:hint="eastAsia"/>
          <w:b w:val="0"/>
          <w:bCs w:val="0"/>
          <w:color w:val="000000"/>
          <w:sz w:val="24"/>
          <w:szCs w:val="24"/>
          <w:highlight w:val="none"/>
        </w:rPr>
        <w:t xml:space="preserve">的拒收</w:t>
      </w:r>
      <w:r>
        <w:rPr>
          <w:rFonts w:hint="eastAsia"/>
          <w:b w:val="0"/>
          <w:bCs w:val="0"/>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19.1</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拒绝接收在其规定的投标截止时间后上传的任何投标文件。</w:t>
      </w:r>
      <w:r>
        <w:rPr>
          <w:rFonts w:hint="eastAsia" w:ascii="宋体" w:hAnsi="宋体"/>
          <w:bCs/>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bookmarkStart w:id="146" w:name="_Toc513029228"/>
      <w:r/>
      <w:bookmarkStart w:id="147" w:name="_Toc16938544"/>
      <w:r/>
      <w:bookmarkStart w:id="148" w:name="_Toc20823300"/>
      <w:r>
        <w:rPr>
          <w:rFonts w:hint="eastAsia"/>
          <w:b w:val="0"/>
          <w:bCs w:val="0"/>
          <w:color w:val="000000"/>
          <w:sz w:val="24"/>
          <w:szCs w:val="24"/>
          <w:highlight w:val="none"/>
        </w:rPr>
        <w:t xml:space="preserve">20、投标文件的撤回和修改</w:t>
      </w:r>
      <w:bookmarkEnd w:id="146"/>
      <w:r/>
      <w:bookmarkEnd w:id="147"/>
      <w:r/>
      <w:bookmarkEnd w:id="148"/>
      <w:r>
        <w:rPr>
          <w:rFonts w:hint="eastAsia"/>
          <w:b w:val="0"/>
          <w:bCs w:val="0"/>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20.1 投标文件的撤回</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21.1.1 电子投标文件的撤回</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投标人可在投标截止时间前，撤回其电子投标文件，具体操作方法见《操作手册》。</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 投标文件的修改</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20.2.1投标人可在投标截止时间前，对其电子投标文件进行修改，具体操作方法见《操作手册》。</w:t>
      </w:r>
      <w:r>
        <w:rPr>
          <w:rFonts w:hint="eastAsia" w:ascii="宋体" w:hAnsi="宋体"/>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20.2.2</w:t>
      </w:r>
      <w:r>
        <w:rPr>
          <w:rFonts w:hint="eastAsia" w:ascii="宋体" w:hAnsi="宋体"/>
          <w:bCs/>
          <w:color w:val="000000"/>
          <w:sz w:val="24"/>
          <w:szCs w:val="24"/>
          <w:highlight w:val="none"/>
        </w:rPr>
        <w:t xml:space="preserve"> 在投标截止时间之后，投标人不得对其电子投标文件作任何修改。</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20.3</w:t>
      </w:r>
      <w:r>
        <w:rPr>
          <w:rFonts w:hint="eastAsia" w:ascii="宋体" w:hAnsi="宋体"/>
          <w:bCs/>
          <w:color w:val="000000"/>
          <w:sz w:val="24"/>
          <w:szCs w:val="24"/>
          <w:highlight w:val="none"/>
        </w:rPr>
        <w:t xml:space="preserve"> 在投标截止时间至招标文件中规定的投标有效期满之间的这段时间内，投标人不得撤回其投标。</w:t>
      </w:r>
      <w:r>
        <w:rPr>
          <w:rFonts w:hint="eastAsia" w:ascii="宋体" w:hAnsi="宋体"/>
          <w:bCs/>
          <w:color w:val="000000"/>
          <w:sz w:val="24"/>
          <w:szCs w:val="24"/>
          <w:highlight w:val="none"/>
        </w:rPr>
      </w:r>
      <w:r/>
    </w:p>
    <w:p>
      <w:pPr>
        <w:pStyle w:val="1244"/>
        <w:ind w:firstLine="361"/>
        <w:spacing w:before="120" w:after="120" w:line="440" w:lineRule="exact"/>
        <w:rPr>
          <w:rFonts w:hint="eastAsia"/>
          <w:color w:val="000000"/>
          <w:sz w:val="24"/>
          <w:szCs w:val="24"/>
          <w:highlight w:val="none"/>
        </w:rPr>
      </w:pPr>
      <w:r/>
      <w:bookmarkStart w:id="149" w:name="_Toc20823301"/>
      <w:r/>
      <w:bookmarkStart w:id="150" w:name="_Toc120614218"/>
      <w:r/>
      <w:bookmarkStart w:id="151" w:name="_Toc513029229"/>
      <w:r/>
      <w:bookmarkStart w:id="152" w:name="_Toc16938545"/>
      <w:r>
        <w:rPr>
          <w:rFonts w:hint="eastAsia"/>
          <w:color w:val="000000"/>
          <w:sz w:val="24"/>
          <w:szCs w:val="24"/>
          <w:highlight w:val="none"/>
        </w:rPr>
        <w:t xml:space="preserve">五、开标与评标</w:t>
      </w:r>
      <w:bookmarkEnd w:id="149"/>
      <w:r/>
      <w:bookmarkEnd w:id="150"/>
      <w:r/>
      <w:bookmarkEnd w:id="151"/>
      <w:r/>
      <w:bookmarkEnd w:id="152"/>
      <w:r>
        <w:rPr>
          <w:rFonts w:hint="eastAsia"/>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bookmarkStart w:id="153" w:name="_Toc16938546"/>
      <w:r/>
      <w:bookmarkStart w:id="154" w:name="_Toc20823302"/>
      <w:r/>
      <w:bookmarkStart w:id="155" w:name="_Toc513029230"/>
      <w:r>
        <w:rPr>
          <w:rFonts w:hint="eastAsia"/>
          <w:b w:val="0"/>
          <w:bCs w:val="0"/>
          <w:color w:val="000000"/>
          <w:sz w:val="24"/>
          <w:szCs w:val="24"/>
          <w:highlight w:val="none"/>
        </w:rPr>
        <w:t xml:space="preserve">21、开标</w:t>
      </w:r>
      <w:bookmarkEnd w:id="153"/>
      <w:r/>
      <w:bookmarkEnd w:id="154"/>
      <w:r/>
      <w:bookmarkEnd w:id="155"/>
      <w:r>
        <w:rPr>
          <w:rFonts w:hint="eastAsia"/>
          <w:b w:val="0"/>
          <w:bCs w:val="0"/>
          <w:color w:val="000000"/>
          <w:sz w:val="24"/>
          <w:szCs w:val="24"/>
          <w:highlight w:val="none"/>
        </w:rPr>
      </w:r>
      <w:r/>
    </w:p>
    <w:p>
      <w:pPr>
        <w:pStyle w:val="1241"/>
        <w:ind w:firstLine="360"/>
        <w:spacing w:line="440" w:lineRule="exact"/>
        <w:rPr>
          <w:rFonts w:hint="eastAsia"/>
          <w:color w:val="000000"/>
          <w:sz w:val="24"/>
          <w:szCs w:val="24"/>
          <w:highlight w:val="none"/>
        </w:rPr>
      </w:pPr>
      <w:r>
        <w:rPr>
          <w:rFonts w:hint="eastAsia" w:ascii="宋体" w:hAnsi="宋体"/>
          <w:color w:val="000000"/>
          <w:sz w:val="24"/>
          <w:szCs w:val="24"/>
          <w:highlight w:val="none"/>
        </w:rPr>
        <w:t xml:space="preserve">21.1</w:t>
      </w:r>
      <w:r>
        <w:rPr>
          <w:rFonts w:hint="eastAsia" w:ascii="宋体" w:hAnsi="宋体"/>
          <w:bCs/>
          <w:color w:val="000000"/>
          <w:sz w:val="24"/>
          <w:szCs w:val="24"/>
          <w:highlight w:val="none"/>
        </w:rPr>
        <w:t xml:space="preserve"> </w:t>
      </w:r>
      <w:r>
        <w:rPr>
          <w:rFonts w:hint="eastAsia" w:ascii="宋体" w:hAnsi="宋体"/>
          <w:color w:val="000000"/>
          <w:sz w:val="24"/>
          <w:szCs w:val="24"/>
          <w:highlight w:val="none"/>
        </w:rPr>
        <w:t xml:space="preserve">代理机构</w:t>
      </w:r>
      <w:r>
        <w:rPr>
          <w:rFonts w:hint="eastAsia" w:ascii="宋体" w:hAnsi="宋体"/>
          <w:bCs/>
          <w:color w:val="000000"/>
          <w:sz w:val="24"/>
          <w:szCs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21.2</w:t>
      </w:r>
      <w:r>
        <w:rPr>
          <w:rFonts w:hint="eastAsia" w:ascii="宋体" w:hAnsi="宋体"/>
          <w:color w:val="000000"/>
          <w:sz w:val="24"/>
          <w:szCs w:val="24"/>
          <w:highlight w:val="none"/>
        </w:rPr>
        <w:t xml:space="preserve">开标仪式由代理机构组织。苏采云系统将自动对</w:t>
      </w:r>
      <w:r>
        <w:rPr>
          <w:rFonts w:ascii="宋体" w:hAnsi="宋体"/>
          <w:color w:val="000000"/>
          <w:sz w:val="24"/>
          <w:szCs w:val="24"/>
          <w:highlight w:val="none"/>
        </w:rPr>
        <w:t xml:space="preserve">项目进行开标，并</w:t>
      </w:r>
      <w:r>
        <w:rPr>
          <w:rFonts w:hint="eastAsia" w:ascii="宋体" w:hAnsi="宋体"/>
          <w:color w:val="000000"/>
          <w:sz w:val="24"/>
          <w:szCs w:val="24"/>
          <w:highlight w:val="none"/>
        </w:rPr>
        <w:t xml:space="preserve">宣布各</w:t>
      </w:r>
      <w:r>
        <w:rPr>
          <w:rFonts w:ascii="宋体" w:hAnsi="宋体"/>
          <w:color w:val="000000"/>
          <w:sz w:val="24"/>
          <w:szCs w:val="24"/>
          <w:highlight w:val="none"/>
        </w:rPr>
        <w:t xml:space="preserve">投标人</w:t>
      </w:r>
      <w:r>
        <w:rPr>
          <w:rFonts w:hint="eastAsia" w:ascii="宋体" w:hAnsi="宋体"/>
          <w:color w:val="000000"/>
          <w:sz w:val="24"/>
          <w:szCs w:val="24"/>
          <w:highlight w:val="none"/>
        </w:rPr>
        <w:t xml:space="preserve">名称和投标价格。</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21.3投标人在开标过程中涉及到的投标文件解密、开标结果确认等工作，应按照《操作手册》规定执行。</w:t>
      </w:r>
      <w:r>
        <w:rPr>
          <w:rFonts w:hint="eastAsia" w:ascii="宋体" w:hAnsi="宋体"/>
          <w:color w:val="000000"/>
          <w:sz w:val="24"/>
          <w:szCs w:val="24"/>
          <w:highlight w:val="none"/>
        </w:rPr>
      </w:r>
      <w:r/>
    </w:p>
    <w:p>
      <w:pPr>
        <w:pStyle w:val="124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rPr>
          <w:rFonts w:ascii="宋体" w:hAnsi="宋体"/>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bookmarkStart w:id="156" w:name="_Toc513029231"/>
      <w:r/>
      <w:bookmarkStart w:id="157" w:name="_Toc20823303"/>
      <w:r/>
      <w:bookmarkStart w:id="158" w:name="_Toc16938547"/>
      <w:r>
        <w:rPr>
          <w:rFonts w:hint="eastAsia"/>
          <w:b w:val="0"/>
          <w:bCs w:val="0"/>
          <w:color w:val="000000"/>
          <w:sz w:val="24"/>
          <w:szCs w:val="24"/>
          <w:highlight w:val="none"/>
        </w:rPr>
        <w:t xml:space="preserve">22、评标委员会</w:t>
      </w:r>
      <w:r>
        <w:rPr>
          <w:rFonts w:hint="eastAsia"/>
          <w:b w:val="0"/>
          <w:bCs w:val="0"/>
          <w:color w:val="000000"/>
          <w:sz w:val="24"/>
          <w:szCs w:val="24"/>
          <w:highlight w:val="none"/>
        </w:rPr>
      </w:r>
      <w:r/>
    </w:p>
    <w:p>
      <w:pPr>
        <w:pStyle w:val="1241"/>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开标后，代理机构将立即组织评标委员会（以下简称评委会）进行评标。</w:t>
      </w:r>
      <w:r>
        <w:rPr>
          <w:rFonts w:hint="eastAsia" w:ascii="宋体" w:hAnsi="宋体"/>
          <w:b/>
          <w:color w:val="000000"/>
          <w:sz w:val="24"/>
          <w:szCs w:val="24"/>
          <w:highlight w:val="none"/>
        </w:rPr>
      </w:r>
      <w:r/>
    </w:p>
    <w:p>
      <w:pPr>
        <w:pStyle w:val="1241"/>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22.2 评委会由</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人代表和有关技术、经济等方面的专家组成，且人员构成符合政府有关规定。</w:t>
      </w:r>
      <w:r>
        <w:rPr>
          <w:rFonts w:hint="eastAsia" w:ascii="宋体" w:hAnsi="宋体"/>
          <w:color w:val="000000"/>
          <w:sz w:val="24"/>
          <w:szCs w:val="24"/>
          <w:highlight w:val="none"/>
        </w:rPr>
      </w:r>
      <w:r/>
    </w:p>
    <w:p>
      <w:pPr>
        <w:pStyle w:val="1241"/>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22.3评委会独立工作，负责评审所有投标文件并确定中标侯选人。</w:t>
      </w:r>
      <w:r>
        <w:rPr>
          <w:rFonts w:hint="eastAsia" w:ascii="宋体" w:hAnsi="宋体"/>
          <w:color w:val="000000"/>
          <w:sz w:val="24"/>
          <w:szCs w:val="24"/>
          <w:highlight w:val="none"/>
        </w:rPr>
      </w:r>
      <w:r/>
    </w:p>
    <w:p>
      <w:pPr>
        <w:pStyle w:val="1245"/>
        <w:ind w:firstLine="360"/>
        <w:spacing w:before="0" w:after="0" w:line="440" w:lineRule="exact"/>
        <w:rPr>
          <w:rFonts w:hint="eastAsia" w:ascii="黑体"/>
          <w:b w:val="0"/>
          <w:bCs w:val="0"/>
          <w:color w:val="000000"/>
          <w:sz w:val="24"/>
          <w:szCs w:val="24"/>
          <w:highlight w:val="none"/>
        </w:rPr>
      </w:pPr>
      <w:r>
        <w:rPr>
          <w:rFonts w:hint="eastAsia" w:ascii="黑体"/>
          <w:b w:val="0"/>
          <w:bCs w:val="0"/>
          <w:color w:val="000000"/>
          <w:sz w:val="24"/>
          <w:szCs w:val="24"/>
          <w:highlight w:val="none"/>
        </w:rPr>
        <w:t xml:space="preserve">23、评标过程的保密与公正</w:t>
      </w:r>
      <w:r>
        <w:rPr>
          <w:rFonts w:hint="eastAsia" w:ascii="黑体"/>
          <w:b w:val="0"/>
          <w:bCs w:val="0"/>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bookmarkEnd w:id="156"/>
      <w:r/>
      <w:bookmarkEnd w:id="157"/>
      <w:r/>
      <w:bookmarkEnd w:id="158"/>
      <w:r>
        <w:rPr>
          <w:rFonts w:hint="eastAsia" w:ascii="宋体" w:hAnsi="宋体"/>
          <w:color w:val="000000"/>
          <w:sz w:val="24"/>
          <w:szCs w:val="24"/>
          <w:highlight w:val="none"/>
        </w:rPr>
        <w:t xml:space="preserve">23.1</w:t>
      </w:r>
      <w:r>
        <w:rPr>
          <w:rFonts w:hint="eastAsia" w:ascii="宋体" w:hAnsi="宋体"/>
          <w:bCs/>
          <w:color w:val="000000"/>
          <w:sz w:val="24"/>
          <w:szCs w:val="24"/>
          <w:highlight w:val="none"/>
        </w:rPr>
        <w:t xml:space="preserve">凡是与审查、澄清、评价和比较投标的有关资料以及授标建议等，</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人、评委、</w:t>
      </w:r>
      <w:r>
        <w:rPr>
          <w:rFonts w:hint="eastAsia" w:ascii="宋体" w:hAnsi="宋体"/>
          <w:color w:val="000000"/>
          <w:sz w:val="24"/>
          <w:szCs w:val="24"/>
          <w:highlight w:val="none"/>
        </w:rPr>
        <w:t xml:space="preserve">代理机构</w:t>
      </w:r>
      <w:r>
        <w:rPr>
          <w:rFonts w:hint="eastAsia" w:ascii="宋体" w:hAnsi="宋体"/>
          <w:bCs/>
          <w:color w:val="000000"/>
          <w:sz w:val="24"/>
          <w:szCs w:val="24"/>
          <w:highlight w:val="none"/>
        </w:rPr>
        <w:t xml:space="preserve">均不得向投标人或与评标无关的其他人员透露。</w:t>
      </w:r>
      <w:r>
        <w:rPr>
          <w:rFonts w:hint="eastAsia" w:ascii="宋体" w:hAnsi="宋体"/>
          <w:bCs/>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23.2在评标过程中，投标人不得以任何行为影响评标过程，否则其投标文件将被作为无效投标文件。</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代理机构和评标委员会不向未中标的投标人解释未中标原因，也不公布评标过程中的相关细节。</w:t>
      </w:r>
      <w:r>
        <w:rPr>
          <w:rFonts w:hint="eastAsia" w:ascii="宋体" w:hAnsi="宋体"/>
          <w:color w:val="000000"/>
          <w:sz w:val="24"/>
          <w:szCs w:val="24"/>
          <w:highlight w:val="none"/>
        </w:rPr>
      </w:r>
      <w:r/>
    </w:p>
    <w:p>
      <w:pPr>
        <w:pStyle w:val="124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23.4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bookmarkStart w:id="159" w:name="_Toc513029232"/>
      <w:r/>
      <w:bookmarkStart w:id="160" w:name="_Toc16938548"/>
      <w:r/>
      <w:bookmarkStart w:id="161" w:name="_Toc20823304"/>
      <w:r>
        <w:rPr>
          <w:rFonts w:hint="eastAsia"/>
          <w:b w:val="0"/>
          <w:bCs w:val="0"/>
          <w:color w:val="000000"/>
          <w:sz w:val="24"/>
          <w:szCs w:val="24"/>
          <w:highlight w:val="none"/>
        </w:rPr>
        <w:t xml:space="preserve">24、投标文件的澄清</w:t>
      </w:r>
      <w:bookmarkEnd w:id="159"/>
      <w:r/>
      <w:bookmarkEnd w:id="160"/>
      <w:r/>
      <w:bookmarkEnd w:id="161"/>
      <w:r>
        <w:rPr>
          <w:rFonts w:hint="eastAsia"/>
          <w:b w:val="0"/>
          <w:bCs w:val="0"/>
          <w:color w:val="000000"/>
          <w:sz w:val="24"/>
          <w:szCs w:val="24"/>
          <w:highlight w:val="none"/>
        </w:rPr>
      </w:r>
      <w:r/>
    </w:p>
    <w:p>
      <w:pPr>
        <w:pStyle w:val="1241"/>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124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1241"/>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24.3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bookmarkStart w:id="162" w:name="_Toc16938549"/>
      <w:r/>
      <w:bookmarkStart w:id="163" w:name="_Toc20823305"/>
      <w:r/>
      <w:bookmarkStart w:id="164" w:name="_Toc513029233"/>
      <w:r>
        <w:rPr>
          <w:rFonts w:hint="eastAsia"/>
          <w:b w:val="0"/>
          <w:bCs w:val="0"/>
          <w:color w:val="000000"/>
          <w:sz w:val="24"/>
          <w:szCs w:val="24"/>
          <w:highlight w:val="none"/>
        </w:rPr>
        <w:t xml:space="preserve">25、对投标文件的初审</w:t>
      </w:r>
      <w:bookmarkEnd w:id="162"/>
      <w:r/>
      <w:bookmarkEnd w:id="163"/>
      <w:r/>
      <w:bookmarkEnd w:id="164"/>
      <w:r>
        <w:rPr>
          <w:rFonts w:hint="eastAsia"/>
          <w:b w:val="0"/>
          <w:bCs w:val="0"/>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25.1</w:t>
      </w:r>
      <w:r>
        <w:rPr>
          <w:rFonts w:hint="eastAsia" w:ascii="宋体" w:hAnsi="宋体"/>
          <w:bCs/>
          <w:color w:val="000000"/>
          <w:sz w:val="24"/>
          <w:szCs w:val="24"/>
          <w:highlight w:val="none"/>
        </w:rPr>
        <w:t xml:space="preserve">投标文件初审分为资格审查和符合性审查。</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25.1.1 资格审查：依据法律法规和招标文件的规定，由</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人对投标文件中的资格证明文件进行审查。资格审查的结论，</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人以书面形式向评委会进行反馈。</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接受联合体的项目，两个以上的自然人、法人或者其他组织组成一个联合体，以一个</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的身份共同参加政府活动的,联合体成员存在不良信用记录的，视同联合体存在不良应用记录。</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3 未通过资格审查或符合性审查的投标人，代理机构将在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中告知未通过资格审查或符合性审查的原因，</w:t>
      </w:r>
      <w:r>
        <w:rPr>
          <w:rFonts w:ascii="宋体" w:hAnsi="宋体"/>
          <w:bCs/>
          <w:color w:val="000000"/>
          <w:sz w:val="24"/>
          <w:szCs w:val="24"/>
          <w:highlight w:val="none"/>
        </w:rPr>
        <w:t xml:space="preserve">评标结束后，</w:t>
      </w:r>
      <w:r>
        <w:rPr>
          <w:rFonts w:hint="eastAsia" w:ascii="宋体" w:hAnsi="宋体"/>
          <w:bCs/>
          <w:color w:val="000000"/>
          <w:sz w:val="24"/>
          <w:szCs w:val="24"/>
          <w:highlight w:val="none"/>
        </w:rPr>
        <w:t xml:space="preserve">代理机构</w:t>
      </w:r>
      <w:r>
        <w:rPr>
          <w:rFonts w:ascii="宋体" w:hAnsi="宋体"/>
          <w:bCs/>
          <w:color w:val="000000"/>
          <w:sz w:val="24"/>
          <w:szCs w:val="24"/>
          <w:highlight w:val="none"/>
        </w:rPr>
        <w:t xml:space="preserve">将不再告知未通过资格审查和</w:t>
      </w:r>
      <w:r>
        <w:rPr>
          <w:rFonts w:hint="eastAsia" w:ascii="宋体" w:hAnsi="宋体"/>
          <w:bCs/>
          <w:color w:val="000000"/>
          <w:sz w:val="24"/>
          <w:szCs w:val="24"/>
          <w:highlight w:val="none"/>
        </w:rPr>
        <w:t xml:space="preserve">符合性</w:t>
      </w:r>
      <w:r>
        <w:rPr>
          <w:rFonts w:ascii="宋体" w:hAnsi="宋体"/>
          <w:bCs/>
          <w:color w:val="000000"/>
          <w:sz w:val="24"/>
          <w:szCs w:val="24"/>
          <w:highlight w:val="none"/>
        </w:rPr>
        <w:t xml:space="preserve">审查的原因。</w:t>
      </w:r>
      <w:r>
        <w:rPr>
          <w:rFonts w:hint="eastAsia" w:ascii="宋体" w:hAnsi="宋体"/>
          <w:bCs/>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szCs w:val="24"/>
          <w:highlight w:val="none"/>
        </w:rPr>
      </w:r>
      <w:r/>
    </w:p>
    <w:p>
      <w:pPr>
        <w:pStyle w:val="124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t xml:space="preserve">4</w:t>
      </w:r>
      <w:r>
        <w:rPr>
          <w:rFonts w:hint="eastAsia" w:ascii="宋体" w:hAnsi="宋体"/>
          <w:bCs/>
          <w:color w:val="000000"/>
          <w:sz w:val="24"/>
          <w:szCs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szCs w:val="24"/>
          <w:highlight w:val="none"/>
        </w:rPr>
      </w:r>
      <w:r/>
    </w:p>
    <w:p>
      <w:pPr>
        <w:pStyle w:val="1241"/>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（1）投标文件中开标一览表内容与投标文件中相应内容不一致的，以开标一览表为准。</w:t>
      </w:r>
      <w:r>
        <w:rPr>
          <w:rFonts w:ascii="宋体" w:hAnsi="宋体"/>
          <w:bCs/>
          <w:color w:val="000000"/>
          <w:sz w:val="24"/>
          <w:szCs w:val="24"/>
          <w:highlight w:val="none"/>
        </w:rPr>
      </w:r>
      <w:r/>
    </w:p>
    <w:p>
      <w:pPr>
        <w:pStyle w:val="1241"/>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（2）大写金额和小写金额不一致的，以大写金额为准。</w:t>
      </w:r>
      <w:r>
        <w:rPr>
          <w:rFonts w:ascii="宋体" w:hAnsi="宋体"/>
          <w:bCs/>
          <w:color w:val="000000"/>
          <w:sz w:val="24"/>
          <w:szCs w:val="24"/>
          <w:highlight w:val="none"/>
        </w:rPr>
      </w:r>
      <w:r/>
    </w:p>
    <w:p>
      <w:pPr>
        <w:pStyle w:val="1241"/>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（3）单价金额小数点或者百分比有明显错位的，以开标一览表的总价为准，并修改单价。</w:t>
      </w:r>
      <w:r>
        <w:rPr>
          <w:rFonts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（4）总价金额与按单价汇总金额不一致的，以单价金额计算结果为准。</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同时出现两种以上错误的，按照前款规定的顺序修正。</w:t>
      </w:r>
      <w:r>
        <w:rPr>
          <w:rFonts w:hint="eastAsia" w:ascii="宋体" w:hAnsi="宋体"/>
          <w:bCs/>
          <w:color w:val="000000"/>
          <w:sz w:val="24"/>
          <w:szCs w:val="24"/>
          <w:highlight w:val="none"/>
        </w:rPr>
      </w:r>
      <w:r/>
    </w:p>
    <w:p>
      <w:pPr>
        <w:pStyle w:val="1241"/>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 </w:t>
      </w:r>
      <w:r>
        <w:rPr>
          <w:rFonts w:hint="eastAsia" w:ascii="宋体" w:hAnsi="宋体"/>
          <w:bCs/>
          <w:color w:val="000000"/>
          <w:sz w:val="24"/>
          <w:szCs w:val="24"/>
          <w:highlight w:val="none"/>
        </w:rPr>
        <w:t xml:space="preserve">评委会将按上述修正错误的方法调整投标文件中的投标报价，并</w:t>
      </w:r>
      <w:r>
        <w:rPr>
          <w:rFonts w:ascii="宋体" w:hAnsi="宋体"/>
          <w:bCs/>
          <w:color w:val="000000"/>
          <w:sz w:val="24"/>
          <w:szCs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告知</w:t>
      </w:r>
      <w:r>
        <w:rPr>
          <w:rFonts w:ascii="宋体" w:hAnsi="宋体"/>
          <w:bCs/>
          <w:color w:val="000000"/>
          <w:sz w:val="24"/>
          <w:szCs w:val="24"/>
          <w:highlight w:val="none"/>
        </w:rPr>
        <w:t xml:space="preserve">投标人，</w:t>
      </w:r>
      <w:r>
        <w:rPr>
          <w:rFonts w:hint="eastAsia" w:ascii="宋体" w:hAnsi="宋体"/>
          <w:bCs/>
          <w:color w:val="000000"/>
          <w:sz w:val="24"/>
          <w:szCs w:val="24"/>
          <w:highlight w:val="none"/>
        </w:rPr>
        <w:t xml:space="preserve">调整后的价格应对投标人具有约束力。如果投标人不接受修正后的价格，则其投标将被拒绝。</w:t>
      </w:r>
      <w:r>
        <w:rPr>
          <w:rFonts w:ascii="宋体" w:hAnsi="宋体"/>
          <w:bCs/>
          <w:color w:val="000000"/>
          <w:sz w:val="24"/>
          <w:szCs w:val="24"/>
          <w:highlight w:val="none"/>
        </w:rPr>
      </w:r>
      <w:r/>
    </w:p>
    <w:p>
      <w:pPr>
        <w:pStyle w:val="1241"/>
        <w:ind w:firstLine="420"/>
        <w:spacing w:line="440" w:lineRule="exact"/>
        <w:rPr>
          <w:rFonts w:hint="eastAsia" w:ascii="宋体" w:hAnsi="宋体"/>
          <w:b/>
          <w:bCs/>
          <w:color w:val="000000"/>
          <w:sz w:val="24"/>
          <w:szCs w:val="24"/>
          <w:highlight w:val="none"/>
        </w:rPr>
      </w:pPr>
      <w:r/>
      <w:bookmarkStart w:id="165" w:name="_Toc16938550"/>
      <w:r/>
      <w:bookmarkStart w:id="166" w:name="_Toc20823306"/>
      <w:r/>
      <w:bookmarkStart w:id="167" w:name="_Toc513029234"/>
      <w:r>
        <w:rPr>
          <w:rFonts w:hint="eastAsia" w:ascii="宋体" w:hAnsi="宋体"/>
          <w:b/>
          <w:bCs/>
          <w:color w:val="000000"/>
          <w:sz w:val="24"/>
          <w:szCs w:val="24"/>
          <w:highlight w:val="none"/>
        </w:rPr>
        <w:t xml:space="preserve">25.6投标人在开、评标全过程中应保持通讯畅通，及时登录苏采云系统查阅</w:t>
      </w:r>
      <w:r>
        <w:rPr>
          <w:rFonts w:ascii="宋体" w:hAnsi="宋体"/>
          <w:b/>
          <w:bCs/>
          <w:color w:val="000000"/>
          <w:sz w:val="24"/>
          <w:szCs w:val="24"/>
          <w:highlight w:val="none"/>
        </w:rPr>
        <w:t xml:space="preserve">、答复相关</w:t>
      </w:r>
      <w:r>
        <w:rPr>
          <w:rFonts w:hint="eastAsia" w:ascii="宋体" w:hAnsi="宋体"/>
          <w:b/>
          <w:bCs/>
          <w:color w:val="000000"/>
          <w:sz w:val="24"/>
          <w:szCs w:val="24"/>
          <w:highlight w:val="none"/>
        </w:rPr>
        <w:t xml:space="preserve">信息</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并安排专人与代理机构及评标委员会联系。</w:t>
      </w:r>
      <w:r>
        <w:rPr>
          <w:rFonts w:hint="eastAsia" w:ascii="宋体" w:hAnsi="宋体"/>
          <w:b/>
          <w:bCs/>
          <w:color w:val="000000"/>
          <w:sz w:val="24"/>
          <w:szCs w:val="24"/>
          <w:highlight w:val="none"/>
        </w:rPr>
      </w:r>
      <w:r/>
    </w:p>
    <w:p>
      <w:pPr>
        <w:pStyle w:val="1245"/>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26、</w:t>
      </w:r>
      <w:bookmarkEnd w:id="165"/>
      <w:r/>
      <w:bookmarkEnd w:id="166"/>
      <w:r/>
      <w:bookmarkEnd w:id="167"/>
      <w:r>
        <w:rPr>
          <w:rFonts w:hint="eastAsia"/>
          <w:b w:val="0"/>
          <w:bCs w:val="0"/>
          <w:color w:val="000000"/>
          <w:sz w:val="24"/>
          <w:szCs w:val="24"/>
          <w:highlight w:val="none"/>
        </w:rPr>
        <w:t xml:space="preserve">无效投标条款和废标条款</w:t>
      </w:r>
      <w:r>
        <w:rPr>
          <w:rFonts w:hint="eastAsia"/>
          <w:b w:val="0"/>
          <w:bCs w:val="0"/>
          <w:color w:val="000000"/>
          <w:sz w:val="24"/>
          <w:szCs w:val="24"/>
          <w:highlight w:val="none"/>
        </w:rPr>
      </w:r>
      <w:r/>
    </w:p>
    <w:p>
      <w:pPr>
        <w:pStyle w:val="1241"/>
        <w:ind w:left="479"/>
        <w:spacing w:line="440" w:lineRule="exact"/>
        <w:rPr>
          <w:rFonts w:hint="eastAsia" w:ascii="宋体" w:hAnsi="宋体"/>
          <w:bCs/>
          <w:color w:val="000000"/>
          <w:sz w:val="24"/>
          <w:szCs w:val="24"/>
          <w:highlight w:val="none"/>
        </w:rPr>
      </w:pPr>
      <w:r/>
      <w:bookmarkStart w:id="168" w:name="_Toc513029235"/>
      <w:r/>
      <w:bookmarkStart w:id="169" w:name="_Toc20823307"/>
      <w:r/>
      <w:bookmarkStart w:id="170" w:name="_Toc16938551"/>
      <w:r>
        <w:rPr>
          <w:rFonts w:hint="eastAsia" w:ascii="宋体" w:hAnsi="宋体"/>
          <w:bCs/>
          <w:color w:val="000000"/>
          <w:sz w:val="24"/>
          <w:szCs w:val="24"/>
          <w:highlight w:val="none"/>
        </w:rPr>
        <w:t xml:space="preserve">26.1无效投标条款</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规定的时间内未成功解密电子投标文件的。</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 投标人未按照招标文件要求上传电子投标文件的。</w:t>
      </w:r>
      <w:r>
        <w:rPr>
          <w:rFonts w:hint="eastAsia" w:ascii="宋体" w:hAnsi="宋体"/>
          <w:bCs/>
          <w:color w:val="000000"/>
          <w:sz w:val="24"/>
          <w:szCs w:val="24"/>
          <w:highlight w:val="none"/>
        </w:rPr>
      </w:r>
      <w:r/>
    </w:p>
    <w:p>
      <w:pPr>
        <w:pStyle w:val="1241"/>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26.1.3同一投标人提交两个（含两个）以上不同的投标报价的。</w:t>
      </w:r>
      <w:r>
        <w:rPr>
          <w:rFonts w:hint="eastAsia" w:ascii="宋体" w:hAnsi="宋体"/>
          <w:bCs/>
          <w:color w:val="000000"/>
          <w:sz w:val="24"/>
          <w:szCs w:val="24"/>
          <w:highlight w:val="none"/>
        </w:rPr>
      </w:r>
      <w:r/>
    </w:p>
    <w:p>
      <w:pPr>
        <w:pStyle w:val="1241"/>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26.1.4投标人不具备招标文件中规定资格要求的。</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26.1.5投标人的报价超过了最高限价的。</w:t>
      </w:r>
      <w:r>
        <w:rPr>
          <w:rFonts w:hint="eastAsia" w:ascii="宋体" w:hAnsi="宋体"/>
          <w:bCs/>
          <w:color w:val="000000"/>
          <w:sz w:val="24"/>
          <w:szCs w:val="24"/>
          <w:highlight w:val="none"/>
        </w:rPr>
      </w:r>
      <w:r/>
    </w:p>
    <w:p>
      <w:pPr>
        <w:pStyle w:val="1241"/>
        <w:ind w:firstLine="480"/>
        <w:spacing w:line="440" w:lineRule="exact"/>
        <w:rPr>
          <w:rFonts w:hint="eastAsia" w:ascii="宋体" w:hAnsi="宋体"/>
          <w:bCs/>
          <w:i/>
          <w:color w:val="000000"/>
          <w:sz w:val="24"/>
          <w:szCs w:val="24"/>
          <w:highlight w:val="none"/>
          <w:u w:val="single"/>
        </w:rPr>
      </w:pPr>
      <w:r>
        <w:rPr>
          <w:rFonts w:hint="eastAsia" w:ascii="宋体" w:hAnsi="宋体"/>
          <w:bCs/>
          <w:color w:val="000000"/>
          <w:sz w:val="24"/>
          <w:szCs w:val="24"/>
          <w:highlight w:val="none"/>
        </w:rPr>
        <w:t xml:space="preserve">26.1.6未通过符合性审查的。</w:t>
      </w:r>
      <w:r>
        <w:rPr>
          <w:rFonts w:hint="eastAsia" w:ascii="宋体" w:hAnsi="宋体"/>
          <w:bCs/>
          <w:i/>
          <w:color w:val="000000"/>
          <w:sz w:val="24"/>
          <w:szCs w:val="24"/>
          <w:highlight w:val="none"/>
          <w:u w:val="single"/>
        </w:rPr>
      </w:r>
      <w:r/>
    </w:p>
    <w:p>
      <w:pPr>
        <w:pStyle w:val="1241"/>
        <w:ind w:firstLine="360"/>
        <w:spacing w:line="440" w:lineRule="exact"/>
        <w:rPr>
          <w:rFonts w:hint="eastAsia" w:ascii="宋体" w:hAnsi="宋体"/>
          <w:bCs/>
          <w:i/>
          <w:color w:val="000000"/>
          <w:sz w:val="24"/>
          <w:szCs w:val="24"/>
          <w:highlight w:val="none"/>
          <w:u w:val="single"/>
        </w:rPr>
      </w:pPr>
      <w:r>
        <w:rPr>
          <w:rFonts w:hint="eastAsia" w:ascii="宋体" w:hAnsi="宋体"/>
          <w:bCs/>
          <w:color w:val="000000"/>
          <w:sz w:val="24"/>
          <w:szCs w:val="24"/>
          <w:highlight w:val="none"/>
        </w:rPr>
        <w:t xml:space="preserve"> 26.1.7不符合招标文件中规定的实质性要求和条件的（</w:t>
      </w:r>
      <w:r>
        <w:rPr>
          <w:rFonts w:hint="eastAsia" w:ascii="宋体" w:hAnsi="宋体"/>
          <w:bCs/>
          <w:i/>
          <w:color w:val="000000"/>
          <w:sz w:val="24"/>
          <w:szCs w:val="24"/>
          <w:highlight w:val="none"/>
          <w:u w:val="single"/>
        </w:rPr>
        <w:t xml:space="preserve">本招标文件中斜体且有下划线部分为实质性要求和条件）。</w:t>
      </w:r>
      <w:r>
        <w:rPr>
          <w:rFonts w:hint="eastAsia" w:ascii="宋体" w:hAnsi="宋体"/>
          <w:bCs/>
          <w:i/>
          <w:color w:val="000000"/>
          <w:sz w:val="24"/>
          <w:szCs w:val="24"/>
          <w:highlight w:val="none"/>
          <w:u w:val="singl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26.1.8 投标人被 “信用中国”网站（www.creditchina.gov.cn）列入失信被执行人或重大税收违法案件当事人名单或政府严重失信行为记录名单。或查询“信用中国”网站后发现投标人存在其他不符合《中华人民共和国政府法》第二十二条规定条件的信用记录。</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 投标文件含有人不能接受的附加条件的。</w:t>
      </w:r>
      <w:r>
        <w:rPr>
          <w:rFonts w:hint="eastAsia" w:ascii="宋体" w:hAnsi="宋体"/>
          <w:bCs/>
          <w:color w:val="000000"/>
          <w:sz w:val="24"/>
          <w:szCs w:val="24"/>
          <w:highlight w:val="none"/>
        </w:rPr>
      </w:r>
      <w:r/>
    </w:p>
    <w:p>
      <w:pPr>
        <w:pStyle w:val="1241"/>
        <w:ind w:firstLine="480"/>
        <w:spacing w:line="440" w:lineRule="exact"/>
        <w:rPr>
          <w:rFonts w:hint="eastAsia" w:ascii="宋体" w:hAnsi="宋体"/>
          <w:color w:val="000000"/>
          <w:sz w:val="24"/>
          <w:szCs w:val="24"/>
          <w:highlight w:val="none"/>
          <w:u w:val="single"/>
        </w:rPr>
      </w:pPr>
      <w:r>
        <w:rPr>
          <w:rFonts w:hint="eastAsia" w:ascii="宋体" w:hAnsi="宋体"/>
          <w:bCs/>
          <w:color w:val="000000"/>
          <w:sz w:val="24"/>
          <w:szCs w:val="24"/>
          <w:highlight w:val="none"/>
        </w:rPr>
        <w:t xml:space="preserve">26.1.10</w:t>
      </w:r>
      <w:r>
        <w:rPr>
          <w:rFonts w:hint="eastAsia" w:ascii="宋体" w:hAnsi="宋体"/>
          <w:color w:val="000000"/>
          <w:sz w:val="24"/>
          <w:szCs w:val="24"/>
          <w:highlight w:val="none"/>
          <w:u w:val="single"/>
          <w:lang w:eastAsia="zh-CN"/>
        </w:rPr>
        <w:t xml:space="preserve">评标委员会</w:t>
      </w:r>
      <w:r>
        <w:rPr>
          <w:rFonts w:hint="eastAsia" w:ascii="宋体" w:hAnsi="宋体"/>
          <w:color w:val="000000"/>
          <w:sz w:val="24"/>
          <w:szCs w:val="24"/>
          <w:highlight w:val="none"/>
          <w:u w:val="single"/>
        </w:rPr>
        <w:t xml:space="preserve">认为</w:t>
      </w:r>
      <w:r>
        <w:rPr>
          <w:rFonts w:hint="eastAsia" w:ascii="宋体" w:hAnsi="宋体"/>
          <w:color w:val="000000"/>
          <w:sz w:val="24"/>
          <w:szCs w:val="24"/>
          <w:highlight w:val="none"/>
          <w:u w:val="single"/>
          <w:lang w:eastAsia="zh-CN"/>
        </w:rPr>
        <w:t xml:space="preserve">投标人</w:t>
      </w:r>
      <w:r>
        <w:rPr>
          <w:rFonts w:hint="eastAsia" w:ascii="宋体" w:hAnsi="宋体"/>
          <w:color w:val="000000"/>
          <w:sz w:val="24"/>
          <w:szCs w:val="24"/>
          <w:highlight w:val="none"/>
          <w:u w:val="single"/>
        </w:rPr>
        <w:t xml:space="preserve">的报价明显低于其他通过符合性审查</w:t>
      </w:r>
      <w:r>
        <w:rPr>
          <w:rFonts w:hint="eastAsia" w:ascii="宋体" w:hAnsi="宋体"/>
          <w:color w:val="000000"/>
          <w:sz w:val="24"/>
          <w:szCs w:val="24"/>
          <w:highlight w:val="none"/>
          <w:u w:val="single"/>
          <w:lang w:eastAsia="zh-CN"/>
        </w:rPr>
        <w:t xml:space="preserve">投标人</w:t>
      </w:r>
      <w:r>
        <w:rPr>
          <w:rFonts w:hint="eastAsia" w:ascii="宋体" w:hAnsi="宋体"/>
          <w:color w:val="000000"/>
          <w:sz w:val="24"/>
          <w:szCs w:val="24"/>
          <w:highlight w:val="none"/>
          <w:u w:val="single"/>
        </w:rPr>
        <w:t xml:space="preserve">的报价，有可能影响服务质量或者不能诚信履约的，应当要求其在评审现场合理的时间内提供书面说明，必要时提交相关证明材料。</w:t>
      </w:r>
      <w:r>
        <w:rPr>
          <w:rFonts w:hint="eastAsia" w:ascii="宋体" w:hAnsi="宋体"/>
          <w:color w:val="000000"/>
          <w:sz w:val="24"/>
          <w:szCs w:val="24"/>
          <w:highlight w:val="none"/>
          <w:u w:val="single"/>
          <w:lang w:eastAsia="zh-CN"/>
        </w:rPr>
        <w:t xml:space="preserve">投标人</w:t>
      </w:r>
      <w:r>
        <w:rPr>
          <w:rFonts w:hint="eastAsia" w:ascii="宋体" w:hAnsi="宋体"/>
          <w:color w:val="000000"/>
          <w:sz w:val="24"/>
          <w:szCs w:val="24"/>
          <w:highlight w:val="none"/>
          <w:u w:val="single"/>
        </w:rPr>
        <w:t xml:space="preserve">不能证明其报价合理性的，</w:t>
      </w:r>
      <w:r>
        <w:rPr>
          <w:rFonts w:hint="eastAsia" w:ascii="宋体" w:hAnsi="宋体"/>
          <w:color w:val="000000"/>
          <w:sz w:val="24"/>
          <w:szCs w:val="24"/>
          <w:highlight w:val="none"/>
          <w:u w:val="single"/>
          <w:lang w:eastAsia="zh-CN"/>
        </w:rPr>
        <w:t xml:space="preserve">评标委员会</w:t>
      </w:r>
      <w:r>
        <w:rPr>
          <w:rFonts w:hint="eastAsia" w:ascii="宋体" w:hAnsi="宋体"/>
          <w:color w:val="000000"/>
          <w:sz w:val="24"/>
          <w:szCs w:val="24"/>
          <w:highlight w:val="none"/>
          <w:u w:val="single"/>
        </w:rPr>
        <w:t xml:space="preserve">应当将其作为无效响应处理。</w:t>
      </w:r>
      <w:r>
        <w:rPr>
          <w:rFonts w:hint="eastAsia" w:ascii="宋体" w:hAnsi="宋体"/>
          <w:color w:val="000000"/>
          <w:sz w:val="24"/>
          <w:szCs w:val="24"/>
          <w:highlight w:val="none"/>
          <w:u w:val="single"/>
        </w:rPr>
      </w:r>
      <w:r/>
    </w:p>
    <w:p>
      <w:pPr>
        <w:pStyle w:val="1241"/>
        <w:ind w:firstLine="477"/>
        <w:spacing w:line="440" w:lineRule="exact"/>
        <w:tabs>
          <w:tab w:val="left" w:pos="900" w:leader="none"/>
        </w:tabs>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评标委员会启动异常低价投标审查的情形和具体要求:</w:t>
      </w:r>
      <w:r>
        <w:rPr>
          <w:rFonts w:hint="eastAsia" w:ascii="宋体" w:hAnsi="宋体"/>
          <w:color w:val="000000"/>
          <w:sz w:val="24"/>
          <w:szCs w:val="24"/>
          <w:highlight w:val="none"/>
          <w:u w:val="single"/>
        </w:rPr>
      </w:r>
      <w:r/>
    </w:p>
    <w:p>
      <w:pPr>
        <w:pStyle w:val="1241"/>
        <w:ind w:firstLine="477"/>
        <w:spacing w:line="440" w:lineRule="exact"/>
        <w:tabs>
          <w:tab w:val="left" w:pos="900" w:leader="none"/>
        </w:tabs>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(一)评审过程中出现下列情形之一的，评标委员会应当启动异常低价投标审查程序:</w:t>
      </w:r>
      <w:r>
        <w:rPr>
          <w:rFonts w:hint="eastAsia" w:ascii="宋体" w:hAnsi="宋体"/>
          <w:color w:val="000000"/>
          <w:sz w:val="24"/>
          <w:szCs w:val="24"/>
          <w:highlight w:val="none"/>
          <w:u w:val="single"/>
        </w:rPr>
      </w:r>
      <w:r/>
    </w:p>
    <w:p>
      <w:pPr>
        <w:pStyle w:val="1241"/>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1.投标（响应）报价低于全部通过符合性审查供应商投标（响应）报价平均值</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%的，即投标（响应）报价&lt;全部通过符合性审查供应商投标（响应）报价平均值×</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rPr>
      </w:r>
      <w:r/>
    </w:p>
    <w:p>
      <w:pPr>
        <w:pStyle w:val="1241"/>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2.投标（响应）报价低于通过符合性审查的次低报价供应商投标（响应）报价</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%的，即投标（响应）报价&lt;通过符合性审查的次低报价供应商投标（响应）报价×</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rPr>
      </w:r>
      <w:r/>
    </w:p>
    <w:p>
      <w:pPr>
        <w:pStyle w:val="1241"/>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3.投标（响应）报价低于采购项目最高限价</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%的，即投标（响应）报价&lt;采购项目最高限价×</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rPr>
      </w:r>
      <w:r/>
    </w:p>
    <w:p>
      <w:pPr>
        <w:pStyle w:val="1241"/>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4.评审委员会基于专业判断，认为供应商报价过低，有可能影响产品质量或者不能诚信履约的其他情形。</w:t>
      </w:r>
      <w:r>
        <w:rPr>
          <w:rFonts w:hint="eastAsia" w:ascii="宋体" w:hAnsi="宋体"/>
          <w:color w:val="000000"/>
          <w:sz w:val="24"/>
          <w:szCs w:val="24"/>
          <w:highlight w:val="none"/>
          <w:u w:val="single"/>
        </w:rPr>
      </w:r>
      <w:r/>
    </w:p>
    <w:p>
      <w:pPr>
        <w:pStyle w:val="1241"/>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采购人可以结合具体项目实际情况，提高上述第1项至第3项中启动异常低价投标（响应）审查的数值标准，但是最高不得超过65%。</w:t>
      </w:r>
      <w:r>
        <w:rPr>
          <w:rFonts w:hint="eastAsia" w:ascii="宋体" w:hAnsi="宋体"/>
          <w:color w:val="000000"/>
          <w:sz w:val="24"/>
          <w:szCs w:val="24"/>
          <w:highlight w:val="none"/>
          <w:u w:val="single"/>
        </w:rPr>
      </w:r>
      <w:r/>
    </w:p>
    <w:p>
      <w:pPr>
        <w:pStyle w:val="1241"/>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相关法律法规对供应商报价有规定的，从其规定。</w:t>
      </w:r>
      <w:r>
        <w:rPr>
          <w:rFonts w:hint="eastAsia" w:ascii="宋体" w:hAnsi="宋体"/>
          <w:color w:val="000000"/>
          <w:sz w:val="24"/>
          <w:szCs w:val="24"/>
          <w:highlight w:val="none"/>
          <w:u w:val="single"/>
        </w:rPr>
      </w:r>
      <w:r/>
    </w:p>
    <w:p>
      <w:pPr>
        <w:pStyle w:val="1241"/>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szCs w:val="24"/>
          <w:highlight w:val="none"/>
          <w:u w:val="single"/>
        </w:rPr>
      </w:r>
      <w:r/>
    </w:p>
    <w:p>
      <w:pPr>
        <w:pStyle w:val="1241"/>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szCs w:val="24"/>
          <w:highlight w:val="none"/>
          <w:u w:val="single"/>
        </w:rPr>
      </w:r>
      <w:r/>
    </w:p>
    <w:p>
      <w:pPr>
        <w:pStyle w:val="1241"/>
        <w:ind w:firstLine="480"/>
        <w:spacing w:line="44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招标文件关于报价的要求以此为准：</w:t>
      </w:r>
      <w:r>
        <w:rPr>
          <w:rFonts w:hint="eastAsia" w:ascii="宋体" w:hAnsi="宋体"/>
          <w:color w:val="000000"/>
          <w:sz w:val="24"/>
          <w:szCs w:val="24"/>
          <w:highlight w:val="none"/>
          <w:lang w:val="en-US" w:eastAsia="zh-CN"/>
        </w:rPr>
      </w:r>
      <w:r/>
    </w:p>
    <w:p>
      <w:pPr>
        <w:pStyle w:val="1241"/>
        <w:ind w:firstLine="480"/>
        <w:spacing w:line="44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本项目为公开招标，仅一次报价，</w:t>
      </w:r>
      <w:r>
        <w:rPr>
          <w:rFonts w:hint="eastAsia" w:ascii="宋体" w:hAnsi="宋体"/>
          <w:color w:val="000000"/>
          <w:sz w:val="24"/>
          <w:szCs w:val="24"/>
          <w:highlight w:val="none"/>
          <w:u w:val="single"/>
          <w:lang w:val="en-US" w:eastAsia="zh-CN"/>
        </w:rPr>
        <w:t xml:space="preserve">为优惠折扣报价，</w:t>
      </w:r>
      <w:r>
        <w:rPr>
          <w:rFonts w:hint="eastAsia" w:ascii="宋体" w:hAnsi="宋体"/>
          <w:color w:val="000000"/>
          <w:sz w:val="24"/>
          <w:szCs w:val="24"/>
          <w:highlight w:val="none"/>
          <w:lang w:val="en-US" w:eastAsia="zh-CN"/>
        </w:rPr>
        <w:t xml:space="preserve">投标人分项报价须根据清单控制价整体等比例下浮，不得改变清单的数量和单位，否则作废标处理，不参与评标基准价的计算</w:t>
      </w:r>
      <w:r>
        <w:rPr>
          <w:rFonts w:hint="eastAsia" w:ascii="宋体" w:hAnsi="宋体"/>
          <w:color w:val="000000"/>
          <w:sz w:val="24"/>
          <w:szCs w:val="24"/>
          <w:highlight w:val="none"/>
        </w:rPr>
        <w:t xml:space="preserve">。</w:t>
      </w:r>
      <w:r>
        <w:rPr>
          <w:rFonts w:hint="eastAsia" w:ascii="宋体" w:hAnsi="宋体" w:eastAsia="宋体"/>
          <w:color w:val="000000"/>
          <w:sz w:val="24"/>
          <w:szCs w:val="24"/>
          <w:highlight w:val="none"/>
          <w:lang w:val="en-US" w:eastAsia="zh-CN"/>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本项目维护服务清单仅提供综合单价，无具体工程量。因此，本项目采用优惠折扣率方式进行报价，不再要求投标人填报总价。</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最高限价：本项目最高优惠折扣率限价为 100%（即100，代表按清单单价全额结算）。投标人所报优惠折扣率不得超过此限价，否则视为无效投标。</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报价方式：投标人应在投标文件中填报“优惠折扣率（%）”，数值为整数或保留一位小数。例如：填报“80”，代表按控制价清单单价的80%（即打八折）进行结算；填报“100”，代表按控制价清单单价的100%（即不打折）进行结算。</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结算方式：中标优惠折扣率将作为合同结算依据。结算单价 = 招标控制价清单中的综合单价×中标优惠折扣率。最终合同金额按经审计确认的实际工程量×结算单价计算，但总支付金额不超过预算金额438万元。</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价格分计算：评标时以“优惠折扣率”数值最低者（即最优惠价格）为评标基准价，按低价优先法计算价格得分。优惠折扣率越低，价格得分越高。</w:t>
      </w:r>
      <w:r>
        <w:rPr>
          <w:rFonts w:hint="eastAsia" w:ascii="宋体" w:hAnsi="宋体"/>
          <w:color w:val="000000"/>
          <w:sz w:val="24"/>
          <w:szCs w:val="24"/>
          <w:highlight w:val="none"/>
          <w:u w:val="single"/>
        </w:rPr>
      </w:r>
      <w:r/>
    </w:p>
    <w:p>
      <w:pPr>
        <w:pStyle w:val="1241"/>
        <w:ind w:firstLine="480"/>
        <w:spacing w:line="440" w:lineRule="exact"/>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26.1.11单位负责人为同一人或者存在直接控股、管理关系的不同投标人，不得参加同一合同项下的政府采购活动。</w:t>
      </w:r>
      <w:r>
        <w:rPr>
          <w:rFonts w:ascii="宋体" w:hAnsi="宋体"/>
          <w:bCs/>
          <w:color w:val="000000"/>
          <w:sz w:val="24"/>
          <w:szCs w:val="24"/>
          <w:highlight w:val="none"/>
          <w:lang w:val="en-US" w:eastAsia="zh-CN"/>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26.1.12投标文件未按照招标文件要求加盖C</w:t>
      </w:r>
      <w:r>
        <w:rPr>
          <w:rFonts w:hint="eastAsia" w:ascii="宋体" w:hAnsi="宋体"/>
          <w:bCs/>
          <w:color w:val="000000"/>
          <w:sz w:val="24"/>
          <w:szCs w:val="24"/>
          <w:highlight w:val="none"/>
        </w:rPr>
        <w:t xml:space="preserve">A电子公章的。</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其他法律、法规及本招标文件规定的属无效投标的情形。</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26.2废标条款</w:t>
      </w:r>
      <w:r>
        <w:rPr>
          <w:rFonts w:hint="eastAsia" w:ascii="宋体" w:hAnsi="宋体"/>
          <w:bCs/>
          <w:color w:val="000000"/>
          <w:sz w:val="24"/>
          <w:szCs w:val="24"/>
          <w:highlight w:val="none"/>
        </w:rPr>
      </w:r>
      <w:r/>
    </w:p>
    <w:p>
      <w:pPr>
        <w:pStyle w:val="1241"/>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26.2.1符合专业条件的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或者对招标文件作实质响应的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不足三家的。</w:t>
      </w:r>
      <w:r>
        <w:rPr>
          <w:rFonts w:hint="eastAsia" w:ascii="宋体" w:hAnsi="宋体"/>
          <w:bCs/>
          <w:color w:val="000000"/>
          <w:sz w:val="24"/>
          <w:szCs w:val="24"/>
          <w:highlight w:val="none"/>
        </w:rPr>
      </w:r>
      <w:r/>
    </w:p>
    <w:p>
      <w:pPr>
        <w:pStyle w:val="1241"/>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26.2.2出现影响公正的违法、违规行为的。</w:t>
      </w:r>
      <w:r>
        <w:rPr>
          <w:rFonts w:hint="eastAsia" w:ascii="宋体" w:hAnsi="宋体"/>
          <w:bCs/>
          <w:color w:val="000000"/>
          <w:sz w:val="24"/>
          <w:szCs w:val="24"/>
          <w:highlight w:val="none"/>
        </w:rPr>
      </w:r>
      <w:r/>
    </w:p>
    <w:p>
      <w:pPr>
        <w:pStyle w:val="1241"/>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26.2.3因重大变故，任务取消的。</w:t>
      </w:r>
      <w:r>
        <w:rPr>
          <w:rFonts w:hint="eastAsia" w:ascii="宋体" w:hAnsi="宋体"/>
          <w:bCs/>
          <w:color w:val="000000"/>
          <w:sz w:val="24"/>
          <w:szCs w:val="24"/>
          <w:highlight w:val="none"/>
        </w:rPr>
      </w:r>
      <w:r/>
    </w:p>
    <w:p>
      <w:pPr>
        <w:pStyle w:val="1241"/>
        <w:ind w:left="479"/>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26.2.4评标委员会认定招标文件存在歧义、重大缺陷导致评审工作无法进行。</w:t>
      </w:r>
      <w:r>
        <w:rPr>
          <w:rFonts w:ascii="宋体" w:hAnsi="宋体"/>
          <w:bCs/>
          <w:color w:val="000000"/>
          <w:sz w:val="24"/>
          <w:szCs w:val="24"/>
          <w:highlight w:val="none"/>
        </w:rPr>
      </w:r>
      <w:r/>
    </w:p>
    <w:p>
      <w:pPr>
        <w:pStyle w:val="1241"/>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26.2.5 因</w:t>
      </w:r>
      <w:r>
        <w:rPr>
          <w:rFonts w:hint="eastAsia" w:ascii="宋体" w:hAnsi="宋体"/>
          <w:color w:val="000000"/>
          <w:sz w:val="24"/>
          <w:szCs w:val="24"/>
          <w:highlight w:val="none"/>
        </w:rPr>
        <w:t xml:space="preserve">苏采云系统</w:t>
      </w:r>
      <w:r>
        <w:rPr>
          <w:rFonts w:ascii="宋体" w:hAnsi="宋体"/>
          <w:bCs/>
          <w:color w:val="000000"/>
          <w:sz w:val="24"/>
          <w:szCs w:val="24"/>
          <w:highlight w:val="none"/>
        </w:rPr>
        <w:t xml:space="preserve">系统故障原因造成开标不成功</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241"/>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 投标截止时间结束后参加投标的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不足三家的处理：</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26.3.1如出现投标截止时间结束后参加投标的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或者在评标期间对招标文件做出实质响应的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不足三家情况，按政府相关规定执行。</w:t>
      </w:r>
      <w:r>
        <w:rPr>
          <w:rFonts w:hint="eastAsia" w:ascii="宋体" w:hAnsi="宋体"/>
          <w:bCs/>
          <w:color w:val="000000"/>
          <w:sz w:val="24"/>
          <w:szCs w:val="24"/>
          <w:highlight w:val="none"/>
        </w:rPr>
      </w:r>
      <w:r/>
    </w:p>
    <w:p>
      <w:pPr>
        <w:pStyle w:val="1244"/>
        <w:ind w:firstLine="361"/>
        <w:spacing w:before="120" w:after="120" w:line="440" w:lineRule="exact"/>
        <w:rPr>
          <w:rFonts w:hint="eastAsia"/>
          <w:color w:val="000000"/>
          <w:sz w:val="24"/>
          <w:szCs w:val="24"/>
          <w:highlight w:val="none"/>
        </w:rPr>
      </w:pPr>
      <w:r/>
      <w:bookmarkStart w:id="171" w:name="_Toc120614219"/>
      <w:r>
        <w:rPr>
          <w:rFonts w:hint="eastAsia"/>
          <w:color w:val="000000"/>
          <w:sz w:val="24"/>
          <w:szCs w:val="24"/>
          <w:highlight w:val="none"/>
        </w:rPr>
        <w:t xml:space="preserve">六、</w:t>
      </w:r>
      <w:bookmarkEnd w:id="168"/>
      <w:r/>
      <w:bookmarkEnd w:id="169"/>
      <w:r/>
      <w:bookmarkEnd w:id="170"/>
      <w:r>
        <w:rPr>
          <w:rFonts w:hint="eastAsia"/>
          <w:color w:val="000000"/>
          <w:sz w:val="24"/>
          <w:szCs w:val="24"/>
          <w:highlight w:val="none"/>
        </w:rPr>
        <w:t xml:space="preserve">定标</w:t>
      </w:r>
      <w:bookmarkEnd w:id="171"/>
      <w:r>
        <w:rPr>
          <w:rFonts w:hint="eastAsia"/>
          <w:color w:val="000000"/>
          <w:sz w:val="24"/>
          <w:szCs w:val="24"/>
          <w:highlight w:val="none"/>
        </w:rPr>
      </w:r>
      <w:r/>
    </w:p>
    <w:p>
      <w:pPr>
        <w:pStyle w:val="1245"/>
        <w:ind w:firstLine="480"/>
        <w:spacing w:before="0" w:after="0" w:line="440" w:lineRule="exact"/>
        <w:rPr>
          <w:rFonts w:hint="eastAsia" w:ascii="黑体" w:hAnsi="宋体"/>
          <w:b w:val="0"/>
          <w:color w:val="000000"/>
          <w:sz w:val="24"/>
          <w:szCs w:val="24"/>
          <w:highlight w:val="none"/>
        </w:rPr>
      </w:pPr>
      <w:r/>
      <w:bookmarkStart w:id="172" w:name="_Toc513029238"/>
      <w:r/>
      <w:bookmarkStart w:id="173" w:name="_Toc16938554"/>
      <w:r/>
      <w:bookmarkStart w:id="174" w:name="_Toc20823310"/>
      <w:r>
        <w:rPr>
          <w:rFonts w:hint="eastAsia" w:ascii="黑体" w:hAnsi="宋体"/>
          <w:b w:val="0"/>
          <w:color w:val="000000"/>
          <w:sz w:val="24"/>
          <w:szCs w:val="24"/>
          <w:highlight w:val="none"/>
        </w:rPr>
        <w:t xml:space="preserve">27、</w:t>
      </w:r>
      <w:bookmarkEnd w:id="172"/>
      <w:r>
        <w:rPr>
          <w:rFonts w:hint="eastAsia" w:ascii="黑体" w:hAnsi="宋体"/>
          <w:b w:val="0"/>
          <w:color w:val="000000"/>
          <w:sz w:val="24"/>
          <w:szCs w:val="24"/>
          <w:highlight w:val="none"/>
        </w:rPr>
        <w:t xml:space="preserve">确定</w:t>
      </w:r>
      <w:bookmarkEnd w:id="173"/>
      <w:r/>
      <w:bookmarkEnd w:id="174"/>
      <w:r>
        <w:rPr>
          <w:rFonts w:hint="eastAsia" w:ascii="黑体" w:hAnsi="宋体"/>
          <w:b w:val="0"/>
          <w:color w:val="000000"/>
          <w:sz w:val="24"/>
          <w:szCs w:val="24"/>
          <w:highlight w:val="none"/>
        </w:rPr>
        <w:t xml:space="preserve">中标单位</w:t>
      </w:r>
      <w:r>
        <w:rPr>
          <w:rFonts w:hint="eastAsia" w:ascii="黑体" w:hAnsi="宋体"/>
          <w:b w:val="0"/>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27.1中标候选人的选取原则和数量见招标文件第五章规定。 </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27.2 </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人应根据评委会推荐的中标候选人确定中标人。</w:t>
      </w:r>
      <w:r>
        <w:rPr>
          <w:rFonts w:hint="eastAsia" w:ascii="宋体" w:hAnsi="宋体"/>
          <w:bCs/>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代理机构将在“江苏政府网”、“扬中政府网”发布中标公告，公告期限为1个工作日。</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若有充分证据证明，中标人出现下列情况之一的，一经查实，将被取消中标资格：</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人、代理机构行贿或者提供其他不正当利益的。</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人或者其他</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恶意串通的。</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的。</w:t>
      </w:r>
      <w:r>
        <w:rPr>
          <w:rFonts w:hint="eastAsia" w:ascii="宋体" w:hAnsi="宋体"/>
          <w:color w:val="000000"/>
          <w:sz w:val="24"/>
          <w:szCs w:val="24"/>
          <w:highlight w:val="none"/>
        </w:rPr>
      </w:r>
      <w:r/>
    </w:p>
    <w:p>
      <w:pPr>
        <w:pStyle w:val="1241"/>
        <w:ind w:firstLine="480"/>
        <w:spacing w:line="440" w:lineRule="exact"/>
        <w:rPr>
          <w:rFonts w:ascii="宋体" w:hAnsi="宋体"/>
          <w:color w:val="000000"/>
          <w:sz w:val="24"/>
          <w:szCs w:val="24"/>
          <w:highlight w:val="none"/>
        </w:rPr>
      </w:pPr>
      <w:r/>
      <w:bookmarkStart w:id="175"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124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124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124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124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1245"/>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28、质疑处理</w:t>
      </w:r>
      <w:bookmarkEnd w:id="175"/>
      <w:r>
        <w:rPr>
          <w:rFonts w:hint="eastAsia" w:ascii="黑体" w:hAnsi="宋体"/>
          <w:b w:val="0"/>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应当是参与所质疑项目活动的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依法获取其可质疑的文件的，可以对文件提出质疑。</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认为文件、过程和结果使自己的权益受到损害的，可以在知道或应知其权益受到损害之日起七个工作日内，以书面形式根据下述28.4条款的规定向代理机构或</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人提出质疑。上述应知其权益受到损害之日，是指：</w:t>
      </w:r>
      <w:r>
        <w:rPr>
          <w:rFonts w:hint="eastAsia" w:ascii="宋体" w:hAnsi="宋体"/>
          <w:color w:val="000000"/>
          <w:sz w:val="24"/>
          <w:szCs w:val="24"/>
          <w:highlight w:val="none"/>
        </w:rPr>
      </w:r>
      <w:r/>
    </w:p>
    <w:p>
      <w:pPr>
        <w:pStyle w:val="1241"/>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28.2.1</w:t>
      </w:r>
      <w:r>
        <w:rPr>
          <w:rFonts w:hAnsi="宋体" w:cs="宋体"/>
          <w:color w:val="000000"/>
          <w:sz w:val="24"/>
          <w:szCs w:val="24"/>
          <w:highlight w:val="none"/>
        </w:rPr>
        <w:t xml:space="preserve">对可以质疑的文件提出质疑的，为收到文件之日或者文件公告期限届满之日；</w:t>
      </w:r>
      <w:r>
        <w:rPr>
          <w:rFonts w:hint="eastAsia" w:hAnsi="宋体" w:cs="宋体"/>
          <w:color w:val="000000"/>
          <w:sz w:val="24"/>
          <w:szCs w:val="24"/>
          <w:highlight w:val="none"/>
        </w:rPr>
      </w:r>
      <w:r/>
    </w:p>
    <w:p>
      <w:pPr>
        <w:pStyle w:val="1241"/>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28.2.2</w:t>
      </w:r>
      <w:r>
        <w:rPr>
          <w:rFonts w:hAnsi="宋体" w:cs="宋体"/>
          <w:color w:val="000000"/>
          <w:sz w:val="24"/>
          <w:szCs w:val="24"/>
          <w:highlight w:val="none"/>
        </w:rPr>
        <w:t xml:space="preserve">对过程提出质疑的，为各程序环节结束之日；</w:t>
      </w:r>
      <w:r>
        <w:rPr>
          <w:rFonts w:hint="eastAsia" w:hAnsi="宋体" w:cs="宋体"/>
          <w:color w:val="000000"/>
          <w:sz w:val="24"/>
          <w:szCs w:val="24"/>
          <w:highlight w:val="none"/>
        </w:rPr>
      </w:r>
      <w:r/>
    </w:p>
    <w:p>
      <w:pPr>
        <w:pStyle w:val="1241"/>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28.2.3</w:t>
      </w:r>
      <w:r>
        <w:rPr>
          <w:rFonts w:hAnsi="宋体" w:cs="宋体"/>
          <w:color w:val="000000"/>
          <w:sz w:val="24"/>
          <w:szCs w:val="24"/>
          <w:highlight w:val="none"/>
        </w:rPr>
        <w:t xml:space="preserve">对中标或者成交结果提出质疑的，为中标或者成交结果公告期限届满之日。</w:t>
      </w:r>
      <w:r>
        <w:rPr>
          <w:rFonts w:hint="eastAsia" w:hAnsi="宋体" w:cs="宋体"/>
          <w:color w:val="000000"/>
          <w:sz w:val="24"/>
          <w:szCs w:val="24"/>
          <w:highlight w:val="none"/>
        </w:rPr>
      </w:r>
      <w:r/>
    </w:p>
    <w:p>
      <w:pPr>
        <w:pStyle w:val="1241"/>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lang w:eastAsia="zh-CN"/>
        </w:rPr>
        <w:t xml:space="preserve">投标人</w:t>
      </w:r>
      <w:r>
        <w:rPr>
          <w:rFonts w:hint="eastAsia" w:hAnsi="宋体" w:cs="宋体"/>
          <w:color w:val="000000"/>
          <w:sz w:val="24"/>
          <w:szCs w:val="24"/>
          <w:highlight w:val="none"/>
        </w:rPr>
        <w:t xml:space="preserve">应当在法定质疑期内一次性提出针对同一程序环节的质疑。</w:t>
      </w:r>
      <w:r>
        <w:rPr>
          <w:rFonts w:hint="eastAsia" w:hAnsi="宋体" w:cs="宋体"/>
          <w:color w:val="000000"/>
          <w:sz w:val="24"/>
          <w:szCs w:val="24"/>
          <w:highlight w:val="none"/>
          <w:lang w:eastAsia="zh-CN"/>
        </w:rPr>
        <w:t xml:space="preserve">投标人</w:t>
      </w:r>
      <w:r>
        <w:rPr>
          <w:rFonts w:hint="eastAsia" w:hAnsi="宋体" w:cs="宋体"/>
          <w:color w:val="000000"/>
          <w:sz w:val="24"/>
          <w:szCs w:val="24"/>
          <w:highlight w:val="none"/>
        </w:rPr>
        <w:t xml:space="preserve">如在法定期限内对同一程序环节提出多次质疑的，代理机构、</w:t>
      </w:r>
      <w:r>
        <w:rPr>
          <w:rFonts w:hint="eastAsia" w:ascii="宋体" w:hAnsi="宋体"/>
          <w:color w:val="000000"/>
          <w:sz w:val="24"/>
          <w:highlight w:val="none"/>
        </w:rPr>
        <w:t xml:space="preserve">招标</w:t>
      </w:r>
      <w:r>
        <w:rPr>
          <w:rFonts w:hAnsi="宋体" w:cs="宋体"/>
          <w:color w:val="000000"/>
          <w:sz w:val="24"/>
          <w:szCs w:val="24"/>
          <w:highlight w:val="none"/>
        </w:rPr>
        <w:t xml:space="preserve">人</w:t>
      </w:r>
      <w:r>
        <w:rPr>
          <w:rFonts w:hint="eastAsia" w:hAnsi="宋体" w:cs="宋体"/>
          <w:color w:val="000000"/>
          <w:sz w:val="24"/>
          <w:szCs w:val="24"/>
          <w:highlight w:val="none"/>
        </w:rPr>
        <w:t xml:space="preserve">将只对</w:t>
      </w:r>
      <w:r>
        <w:rPr>
          <w:rFonts w:hint="eastAsia" w:hAnsi="宋体" w:cs="宋体"/>
          <w:color w:val="000000"/>
          <w:sz w:val="24"/>
          <w:szCs w:val="24"/>
          <w:highlight w:val="none"/>
          <w:lang w:eastAsia="zh-CN"/>
        </w:rPr>
        <w:t xml:space="preserve">投标人</w:t>
      </w:r>
      <w:r>
        <w:rPr>
          <w:rFonts w:hint="eastAsia" w:hAnsi="宋体" w:cs="宋体"/>
          <w:color w:val="000000"/>
          <w:sz w:val="24"/>
          <w:szCs w:val="24"/>
          <w:highlight w:val="none"/>
        </w:rPr>
        <w:t xml:space="preserve">第一次质疑作出答复。</w:t>
      </w:r>
      <w:r>
        <w:rPr>
          <w:rFonts w:hint="eastAsia" w:hAnsi="宋体" w:cs="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28.3质疑函必须按照本招标文件中《质疑函范本》要求的格式和内容进行填写。</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1241"/>
        <w:ind w:firstLine="480"/>
        <w:spacing w:line="44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28.4</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（含潜在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方式、</w:t>
      </w:r>
      <w:r>
        <w:rPr>
          <w:rFonts w:hint="eastAsia" w:ascii="宋体" w:hAnsi="宋体"/>
          <w:color w:val="000000"/>
          <w:sz w:val="24"/>
          <w:szCs w:val="24"/>
          <w:highlight w:val="none"/>
        </w:rPr>
        <w:t xml:space="preserve">招标文件中</w:t>
      </w:r>
      <w:r>
        <w:rPr>
          <w:rFonts w:ascii="宋体" w:hAnsi="宋体"/>
          <w:color w:val="000000"/>
          <w:sz w:val="24"/>
          <w:szCs w:val="24"/>
          <w:highlight w:val="none"/>
        </w:rPr>
        <w:t xml:space="preserve">需求、</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w:t>
      </w:r>
      <w:r>
        <w:rPr>
          <w:rFonts w:hint="eastAsia" w:ascii="宋体" w:hAnsi="宋体"/>
          <w:color w:val="000000"/>
          <w:sz w:val="24"/>
          <w:highlight w:val="none"/>
        </w:rPr>
        <w:t xml:space="preserve">招标</w:t>
      </w:r>
      <w:r>
        <w:rPr>
          <w:rFonts w:ascii="宋体" w:hAnsi="宋体"/>
          <w:color w:val="000000"/>
          <w:sz w:val="24"/>
          <w:szCs w:val="24"/>
          <w:highlight w:val="none"/>
        </w:rPr>
        <w:t xml:space="preserve">人提出，由</w:t>
      </w:r>
      <w:r>
        <w:rPr>
          <w:rFonts w:hint="eastAsia" w:ascii="宋体" w:hAnsi="宋体"/>
          <w:color w:val="000000"/>
          <w:sz w:val="24"/>
          <w:highlight w:val="none"/>
        </w:rPr>
        <w:t xml:space="preserve">招标</w:t>
      </w:r>
      <w:r>
        <w:rPr>
          <w:rFonts w:ascii="宋体" w:hAnsi="宋体"/>
          <w:color w:val="000000"/>
          <w:sz w:val="24"/>
          <w:szCs w:val="24"/>
          <w:highlight w:val="none"/>
        </w:rPr>
        <w:t xml:space="preserve">人负责答复。</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rPr>
        <w:t xml:space="preserve">代理机构</w:t>
      </w:r>
      <w:r>
        <w:rPr>
          <w:rFonts w:ascii="宋体" w:hAnsi="宋体"/>
          <w:color w:val="000000"/>
          <w:sz w:val="24"/>
          <w:szCs w:val="24"/>
          <w:highlight w:val="none"/>
        </w:rPr>
        <w:t xml:space="preserve">提出，由</w:t>
      </w:r>
      <w:r>
        <w:rPr>
          <w:rFonts w:hint="eastAsia" w:ascii="宋体" w:hAnsi="宋体"/>
          <w:color w:val="000000"/>
          <w:sz w:val="24"/>
          <w:szCs w:val="24"/>
          <w:highlight w:val="none"/>
        </w:rPr>
        <w:t xml:space="preserve">代理机构负责</w:t>
      </w:r>
      <w:r>
        <w:rPr>
          <w:rFonts w:ascii="宋体" w:hAnsi="宋体"/>
          <w:color w:val="000000"/>
          <w:sz w:val="24"/>
          <w:szCs w:val="24"/>
          <w:highlight w:val="none"/>
        </w:rPr>
        <w:t xml:space="preserve">答复。</w:t>
      </w:r>
      <w:r>
        <w:rPr>
          <w:rFonts w:hint="eastAsia" w:ascii="宋体" w:hAnsi="宋体"/>
          <w:b/>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代理机构及</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人只接收以纸质原件形式送达的质疑,建议</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尽量通过邮寄方式提交质疑（</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人和代理机构不接受未填写快递运单的快件）。</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人质疑接收人及联系方式见招标文件第一章。</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内容不符合《政府质疑和投诉办法》第十二条规定的质疑。</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超出政府法定期限的质疑。</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 未参加投标活动的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或在投标活动中自身权益未受到损害的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所提出的质疑。</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组成联合体参加投标，联合体中任何一方或多方未按要求签字、盖章、加盖公章的质疑。</w:t>
      </w:r>
      <w:r>
        <w:rPr>
          <w:rFonts w:hint="eastAsia" w:ascii="宋体" w:hAnsi="宋体"/>
          <w:color w:val="000000"/>
          <w:sz w:val="24"/>
          <w:szCs w:val="24"/>
          <w:highlight w:val="none"/>
        </w:rPr>
      </w:r>
      <w:r/>
    </w:p>
    <w:p>
      <w:pPr>
        <w:pStyle w:val="1241"/>
        <w:ind w:firstLine="468"/>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 </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提出书面质疑必须有理、有据，不得捏造事实、提供虚假材料进行恶意质疑。否则，一经查实，</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人或代理机构有权依据政府的有关规定，报请政府监管部门对该</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进行相应的行政处罚和记录该</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的失信信息。</w:t>
      </w:r>
      <w:r>
        <w:rPr>
          <w:rFonts w:hint="eastAsia" w:ascii="宋体" w:hAnsi="宋体"/>
          <w:color w:val="000000"/>
          <w:sz w:val="24"/>
          <w:szCs w:val="24"/>
          <w:highlight w:val="none"/>
        </w:rPr>
      </w:r>
      <w:r/>
    </w:p>
    <w:p>
      <w:pPr>
        <w:pStyle w:val="1245"/>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29、中标通知书</w:t>
      </w:r>
      <w:r>
        <w:rPr>
          <w:rFonts w:hint="eastAsia" w:ascii="黑体" w:hAnsi="宋体"/>
          <w:b w:val="0"/>
          <w:color w:val="000000"/>
          <w:sz w:val="24"/>
          <w:szCs w:val="24"/>
          <w:highlight w:val="none"/>
        </w:rPr>
      </w:r>
      <w:r/>
    </w:p>
    <w:p>
      <w:pPr>
        <w:pStyle w:val="1241"/>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highlight w:val="none"/>
        </w:rPr>
      </w:r>
      <w:r/>
    </w:p>
    <w:p>
      <w:pPr>
        <w:pStyle w:val="1241"/>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人和中标人均具有法律效力。中标通知书发出后，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人改变中标结果的，或者中标人放弃中标项目的，应当依法承担法律责任。</w:t>
      </w:r>
      <w:r>
        <w:rPr>
          <w:rFonts w:hint="eastAsia" w:ascii="宋体" w:hAnsi="宋体"/>
          <w:color w:val="000000"/>
          <w:sz w:val="24"/>
          <w:szCs w:val="24"/>
          <w:highlight w:val="none"/>
        </w:rPr>
      </w:r>
      <w:r/>
    </w:p>
    <w:p>
      <w:pPr>
        <w:pStyle w:val="1244"/>
        <w:ind w:firstLine="361"/>
        <w:spacing w:before="120" w:after="120" w:line="440" w:lineRule="exact"/>
        <w:rPr>
          <w:rFonts w:hint="eastAsia"/>
          <w:color w:val="000000"/>
          <w:sz w:val="24"/>
          <w:szCs w:val="24"/>
          <w:highlight w:val="none"/>
        </w:rPr>
      </w:pPr>
      <w:r/>
      <w:bookmarkStart w:id="176" w:name="_Toc120614220"/>
      <w:r/>
      <w:bookmarkStart w:id="177" w:name="_Toc20823308"/>
      <w:r/>
      <w:bookmarkStart w:id="178" w:name="_Toc513029236"/>
      <w:r/>
      <w:bookmarkStart w:id="179" w:name="_Toc16938552"/>
      <w:r>
        <w:rPr>
          <w:rFonts w:hint="eastAsia"/>
          <w:color w:val="000000"/>
          <w:sz w:val="24"/>
          <w:szCs w:val="24"/>
          <w:highlight w:val="none"/>
        </w:rPr>
        <w:t xml:space="preserve">七、授予合同</w:t>
      </w:r>
      <w:bookmarkEnd w:id="176"/>
      <w:r>
        <w:rPr>
          <w:rFonts w:hint="eastAsia"/>
          <w:color w:val="000000"/>
          <w:sz w:val="24"/>
          <w:szCs w:val="24"/>
          <w:highlight w:val="none"/>
        </w:rPr>
      </w:r>
      <w:r/>
    </w:p>
    <w:p>
      <w:pPr>
        <w:pStyle w:val="1245"/>
        <w:ind w:firstLine="480"/>
        <w:spacing w:before="0" w:after="0" w:line="440" w:lineRule="exact"/>
        <w:rPr>
          <w:rFonts w:hint="eastAsia" w:ascii="黑体" w:hAnsi="宋体"/>
          <w:b w:val="0"/>
          <w:color w:val="000000"/>
          <w:sz w:val="24"/>
          <w:szCs w:val="24"/>
          <w:highlight w:val="none"/>
        </w:rPr>
      </w:pPr>
      <w:r/>
      <w:bookmarkEnd w:id="177"/>
      <w:r/>
      <w:bookmarkEnd w:id="178"/>
      <w:r/>
      <w:bookmarkEnd w:id="179"/>
      <w:r/>
      <w:bookmarkStart w:id="180" w:name="_Toc20823309"/>
      <w:r/>
      <w:bookmarkStart w:id="181" w:name="_Toc513029237"/>
      <w:r/>
      <w:bookmarkStart w:id="182" w:name="_Toc16938553"/>
      <w:r>
        <w:rPr>
          <w:rFonts w:hint="eastAsia" w:ascii="黑体" w:hAnsi="宋体"/>
          <w:b w:val="0"/>
          <w:color w:val="000000"/>
          <w:sz w:val="24"/>
          <w:szCs w:val="24"/>
          <w:highlight w:val="none"/>
        </w:rPr>
        <w:t xml:space="preserve">30. 签订合同</w:t>
      </w:r>
      <w:r>
        <w:rPr>
          <w:rFonts w:hint="eastAsia" w:ascii="黑体" w:hAnsi="宋体"/>
          <w:b w:val="0"/>
          <w:color w:val="000000"/>
          <w:sz w:val="24"/>
          <w:szCs w:val="24"/>
          <w:highlight w:val="none"/>
        </w:rPr>
      </w:r>
      <w:r/>
    </w:p>
    <w:p>
      <w:pPr>
        <w:pStyle w:val="1241"/>
        <w:ind w:firstLine="60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.l中标人应当在中标通知书发出之日起十五日内，按照招标文件确定的事项与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人签订政府合同。</w:t>
      </w:r>
      <w:r>
        <w:rPr>
          <w:rFonts w:hint="eastAsia" w:ascii="宋体" w:hAnsi="宋体"/>
          <w:color w:val="000000"/>
          <w:sz w:val="24"/>
          <w:szCs w:val="24"/>
          <w:highlight w:val="none"/>
        </w:rPr>
      </w:r>
      <w:r/>
    </w:p>
    <w:p>
      <w:pPr>
        <w:pStyle w:val="1241"/>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1241"/>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w:t>
      </w:r>
      <w:r>
        <w:rPr>
          <w:rFonts w:hint="eastAsia" w:ascii="宋体" w:hAnsi="宋体"/>
          <w:i/>
          <w:color w:val="000000"/>
          <w:sz w:val="24"/>
          <w:szCs w:val="24"/>
          <w:highlight w:val="none"/>
          <w:u w:val="single"/>
        </w:rPr>
        <w:t xml:space="preserve">中标人不得将合同标的进行转包</w:t>
      </w:r>
      <w:r>
        <w:rPr>
          <w:rFonts w:hint="eastAsia" w:ascii="宋体" w:hAnsi="宋体"/>
          <w:color w:val="000000"/>
          <w:sz w:val="24"/>
          <w:szCs w:val="24"/>
          <w:highlight w:val="none"/>
        </w:rPr>
        <w:t xml:space="preserve">。未经</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人同意，中标人也不得采用分包的形式履行合同，否则</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人有权终止合同。转包或分包造成人损失的，中标人应承担相应赔偿责任。</w:t>
      </w:r>
      <w:r>
        <w:rPr>
          <w:rFonts w:hint="eastAsia" w:ascii="宋体" w:hAnsi="宋体"/>
          <w:color w:val="000000"/>
          <w:sz w:val="24"/>
          <w:szCs w:val="24"/>
          <w:highlight w:val="none"/>
        </w:rPr>
      </w:r>
      <w:r/>
    </w:p>
    <w:p>
      <w:pPr>
        <w:pStyle w:val="1245"/>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31、服务（包含与服务相关的货物）的追加</w:t>
      </w:r>
      <w:r>
        <w:rPr>
          <w:rFonts w:hint="eastAsia" w:ascii="黑体" w:hAnsi="宋体"/>
          <w:b w:val="0"/>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31.1政府合同履行中，</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人需追加与合同标的相同的服务（包含与服务相关的货物），在不改变合同其他条款的前提下，可以与中标人协商签订补充合同，但所有补充合同的金额不超过原合同金额10%。</w:t>
      </w:r>
      <w:r>
        <w:rPr>
          <w:rFonts w:hint="eastAsia" w:ascii="宋体" w:hAnsi="宋体"/>
          <w:color w:val="000000"/>
          <w:sz w:val="24"/>
          <w:szCs w:val="24"/>
          <w:highlight w:val="none"/>
        </w:rPr>
      </w:r>
      <w:r/>
    </w:p>
    <w:p>
      <w:pPr>
        <w:pStyle w:val="1245"/>
        <w:ind w:firstLine="480"/>
        <w:spacing w:before="0" w:after="0" w:line="440" w:lineRule="exact"/>
        <w:rPr>
          <w:rFonts w:ascii="黑体" w:hAnsi="宋体"/>
          <w:b w:val="0"/>
          <w:color w:val="000000"/>
          <w:sz w:val="24"/>
          <w:szCs w:val="24"/>
          <w:highlight w:val="none"/>
        </w:rPr>
      </w:pPr>
      <w:r/>
      <w:bookmarkEnd w:id="180"/>
      <w:r/>
      <w:bookmarkEnd w:id="181"/>
      <w:r/>
      <w:bookmarkEnd w:id="182"/>
      <w:r/>
      <w:bookmarkStart w:id="183" w:name="_Toc513029242"/>
      <w:r/>
      <w:bookmarkStart w:id="184" w:name="_Toc479757207"/>
      <w:r/>
      <w:bookmarkStart w:id="185" w:name="_Toc120614221"/>
      <w:r/>
      <w:bookmarkStart w:id="186" w:name="_Toc20823314"/>
      <w:r/>
      <w:bookmarkStart w:id="187" w:name="_Toc16938558"/>
      <w:r>
        <w:rPr>
          <w:rFonts w:hint="eastAsia" w:ascii="黑体" w:hAnsi="宋体"/>
          <w:b w:val="0"/>
          <w:color w:val="000000"/>
          <w:sz w:val="24"/>
          <w:szCs w:val="24"/>
          <w:highlight w:val="none"/>
        </w:rPr>
        <w:t xml:space="preserve">32、政府履约资金扶持政策</w:t>
      </w:r>
      <w:r>
        <w:rPr>
          <w:rFonts w:ascii="黑体" w:hAnsi="宋体"/>
          <w:b w:val="0"/>
          <w:color w:val="000000"/>
          <w:sz w:val="24"/>
          <w:szCs w:val="24"/>
          <w:highlight w:val="none"/>
        </w:rPr>
      </w:r>
      <w:r/>
    </w:p>
    <w:p>
      <w:pPr>
        <w:pStyle w:val="1248"/>
        <w:spacing w:line="440" w:lineRule="exact"/>
        <w:rPr>
          <w:rFonts w:hint="eastAsia"/>
          <w:color w:val="000000"/>
          <w:sz w:val="24"/>
          <w:szCs w:val="24"/>
          <w:highlight w:val="none"/>
        </w:rPr>
      </w:pPr>
      <w:r>
        <w:rPr>
          <w:rFonts w:hint="eastAsia"/>
          <w:color w:val="000000"/>
          <w:sz w:val="24"/>
          <w:szCs w:val="24"/>
          <w:highlight w:val="none"/>
        </w:rPr>
        <w:t xml:space="preserve">中标人可凭政府采购合同办理融资贷款，详情请查阅江苏政府采购网站“政采贷”栏目。</w:t>
      </w:r>
      <w:r>
        <w:rPr>
          <w:rFonts w:hint="eastAsia"/>
          <w:color w:val="000000"/>
          <w:sz w:val="24"/>
          <w:szCs w:val="24"/>
          <w:highlight w:val="none"/>
        </w:rPr>
      </w:r>
      <w:r/>
    </w:p>
    <w:p>
      <w:pPr>
        <w:pStyle w:val="1248"/>
        <w:spacing w:line="440" w:lineRule="exact"/>
        <w:rPr>
          <w:rFonts w:hint="eastAsia"/>
          <w:color w:val="000000"/>
          <w:sz w:val="24"/>
          <w:szCs w:val="24"/>
          <w:highlight w:val="none"/>
        </w:rPr>
      </w:pPr>
      <w:r>
        <w:rPr>
          <w:rFonts w:hint="eastAsia"/>
          <w:color w:val="000000"/>
          <w:sz w:val="24"/>
          <w:szCs w:val="24"/>
          <w:highlight w:val="none"/>
        </w:rPr>
      </w:r>
      <w:r/>
    </w:p>
    <w:p>
      <w:pPr>
        <w:pStyle w:val="1259"/>
        <w:tabs>
          <w:tab w:val="center" w:pos="4153" w:leader="none"/>
          <w:tab w:val="right" w:pos="8306" w:leader="none"/>
        </w:tabs>
        <w:rPr>
          <w:rFonts w:hint="eastAsia"/>
          <w:color w:val="000000"/>
          <w:sz w:val="24"/>
          <w:szCs w:val="24"/>
          <w:highlight w:val="none"/>
        </w:rPr>
      </w:pPr>
      <w:r>
        <w:rPr>
          <w:rFonts w:hint="eastAsia"/>
          <w:color w:val="000000"/>
          <w:sz w:val="24"/>
          <w:szCs w:val="24"/>
          <w:highlight w:val="none"/>
        </w:rPr>
      </w:r>
      <w:r/>
    </w:p>
    <w:p>
      <w:pPr>
        <w:pStyle w:val="1242"/>
        <w:spacing w:before="120" w:after="120" w:line="440" w:lineRule="exact"/>
        <w:rPr>
          <w:rFonts w:hint="eastAsia" w:ascii="黑体" w:eastAsia="黑体"/>
          <w:bCs/>
          <w:color w:val="000000"/>
          <w:sz w:val="44"/>
          <w:highlight w:val="none"/>
        </w:rPr>
      </w:pPr>
      <w:r>
        <w:rPr>
          <w:rFonts w:hint="eastAsia" w:ascii="黑体" w:eastAsia="黑体"/>
          <w:bCs/>
          <w:color w:val="000000"/>
          <w:sz w:val="32"/>
          <w:szCs w:val="32"/>
          <w:highlight w:val="none"/>
        </w:rPr>
        <w:br w:type="page" w:clear="all"/>
      </w:r>
      <w:r>
        <w:rPr>
          <w:rFonts w:hint="eastAsia" w:ascii="黑体" w:eastAsia="黑体"/>
          <w:bCs/>
          <w:color w:val="000000"/>
          <w:sz w:val="32"/>
          <w:szCs w:val="32"/>
          <w:highlight w:val="none"/>
        </w:rPr>
        <w:t xml:space="preserve">第三章  合同</w:t>
      </w:r>
      <w:bookmarkEnd w:id="183"/>
      <w:r/>
      <w:bookmarkEnd w:id="184"/>
      <w:r/>
      <w:bookmarkEnd w:id="185"/>
      <w:r/>
      <w:bookmarkEnd w:id="186"/>
      <w:r/>
      <w:bookmarkEnd w:id="187"/>
      <w:r>
        <w:rPr>
          <w:rFonts w:hint="eastAsia" w:ascii="黑体" w:eastAsia="黑体"/>
          <w:bCs/>
          <w:color w:val="000000"/>
          <w:sz w:val="32"/>
          <w:szCs w:val="32"/>
          <w:highlight w:val="none"/>
        </w:rPr>
        <w:t xml:space="preserve">文本</w:t>
      </w:r>
      <w:r>
        <w:rPr>
          <w:rFonts w:hint="eastAsia" w:ascii="黑体" w:eastAsia="黑体"/>
          <w:bCs/>
          <w:color w:val="000000"/>
          <w:sz w:val="44"/>
          <w:highlight w:val="none"/>
        </w:rPr>
      </w:r>
      <w:r/>
    </w:p>
    <w:p>
      <w:pPr>
        <w:pStyle w:val="1241"/>
        <w:ind w:firstLine="480"/>
        <w:spacing w:line="440" w:lineRule="exact"/>
        <w:rPr>
          <w:rFonts w:hint="eastAsia" w:ascii="宋体" w:hAnsi="宋体"/>
          <w:bCs/>
          <w:color w:val="000000"/>
          <w:sz w:val="24"/>
          <w:highlight w:val="none"/>
        </w:rPr>
      </w:pPr>
      <w:r/>
      <w:bookmarkStart w:id="188" w:name="_Toc16938559"/>
      <w:r/>
      <w:bookmarkStart w:id="189" w:name="_Toc20823315"/>
      <w:r/>
      <w:bookmarkStart w:id="190" w:name="_Toc513029243"/>
      <w:r>
        <w:rPr>
          <w:rFonts w:hint="eastAsia" w:ascii="宋体" w:hAnsi="宋体"/>
          <w:bCs/>
          <w:color w:val="000000"/>
          <w:sz w:val="24"/>
          <w:highlight w:val="none"/>
        </w:rPr>
        <w:t xml:space="preserve">以下为中标后签定本项目合同的通用条款，中标人不得提出实质性的修改。</w:t>
      </w:r>
      <w:r>
        <w:rPr>
          <w:rFonts w:hint="eastAsia" w:ascii="宋体" w:hAnsi="宋体"/>
          <w:bCs/>
          <w:color w:val="000000"/>
          <w:sz w:val="24"/>
          <w:highlight w:val="none"/>
        </w:rPr>
      </w:r>
      <w:r/>
    </w:p>
    <w:p>
      <w:pPr>
        <w:pStyle w:val="1265"/>
        <w:jc w:val="both"/>
        <w:spacing w:before="0" w:beforeAutospacing="0" w:after="0" w:afterAutospacing="0"/>
        <w:widowControl w:val="off"/>
        <w:rPr>
          <w:rFonts w:ascii="仿宋_GB2312" w:eastAsia="仿宋_GB2312" w:cs="仿宋_GB2312"/>
          <w:b/>
          <w:bCs/>
          <w:color w:val="000000"/>
          <w:position w:val="120"/>
          <w:highlight w:val="none"/>
          <w:lang w:val="en-US" w:eastAsia="zh-CN"/>
        </w:rPr>
      </w:pPr>
      <w:r>
        <w:rPr>
          <w:rFonts w:ascii="Times New Roman" w:hAnsi="Times New Roman" w:eastAsia="宋体" w:cs="Times New Roman"/>
          <w:color w:val="00000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265"/>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265"/>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1241"/>
                            </w:pPr>
                            <w:r/>
                            <w:r/>
                          </w:p>
                        </w:txbxContent>
                      </wps:txbx>
                      <wps:bodyPr wrap="square" upright="1"/>
                    </wps:wsp>
                  </a:graphicData>
                </a:graphic>
              </wp:anchor>
            </w:drawing>
          </mc:Choice>
          <mc:Fallback>
            <w:pict>
              <v:shape id="shape 13" o:spid="_x0000_s13"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265"/>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265"/>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1241"/>
                      </w:pPr>
                      <w:r/>
                      <w:r/>
                    </w:p>
                  </w:txbxContent>
                </v:textbox>
              </v:shape>
            </w:pict>
          </mc:Fallback>
        </mc:AlternateContent>
      </w:r>
      <w:r>
        <w:rPr>
          <w:rFonts w:hint="eastAsia" w:ascii="仿宋_GB2312" w:eastAsia="仿宋_GB2312" w:cs="仿宋_GB2312"/>
          <w:b/>
          <w:bCs/>
          <w:color w:val="000000"/>
          <w:position w:val="120"/>
          <w:highlight w:val="none"/>
        </w:rPr>
        <w:t xml:space="preserve">合同编号：Y</w:t>
      </w:r>
      <w:r>
        <w:rPr>
          <w:rFonts w:hint="eastAsia" w:ascii="仿宋_GB2312" w:eastAsia="仿宋_GB2312" w:cs="仿宋_GB2312"/>
          <w:b/>
          <w:bCs/>
          <w:color w:val="000000"/>
          <w:position w:val="120"/>
          <w:highlight w:val="none"/>
          <w:lang w:val="en-US" w:eastAsia="zh-CN"/>
        </w:rPr>
        <w:t xml:space="preserve">Z</w:t>
      </w:r>
      <w:r>
        <w:rPr>
          <w:rFonts w:hint="eastAsia" w:ascii="仿宋_GB2312" w:eastAsia="仿宋_GB2312" w:cs="仿宋_GB2312"/>
          <w:b/>
          <w:bCs/>
          <w:color w:val="000000"/>
          <w:position w:val="120"/>
          <w:highlight w:val="none"/>
        </w:rPr>
        <w:t xml:space="preserve">ZCJJ</w:t>
      </w:r>
      <w:r>
        <w:rPr>
          <w:rFonts w:hint="eastAsia" w:ascii="仿宋_GB2312" w:eastAsia="仿宋_GB2312" w:cs="仿宋_GB2312"/>
          <w:b/>
          <w:bCs/>
          <w:color w:val="000000"/>
          <w:position w:val="120"/>
          <w:highlight w:val="none"/>
          <w:lang w:eastAsia="zh-CN"/>
        </w:rPr>
        <w:t xml:space="preserve">202</w:t>
      </w:r>
      <w:r>
        <w:rPr>
          <w:rFonts w:hint="eastAsia" w:ascii="仿宋_GB2312" w:eastAsia="仿宋_GB2312" w:cs="仿宋_GB2312"/>
          <w:b/>
          <w:bCs/>
          <w:color w:val="000000"/>
          <w:position w:val="120"/>
          <w:highlight w:val="none"/>
          <w:lang w:val="en-US" w:eastAsia="zh-CN"/>
        </w:rPr>
        <w:t xml:space="preserve">6</w:t>
      </w:r>
      <w:r>
        <w:rPr>
          <w:rFonts w:hint="eastAsia" w:ascii="仿宋_GB2312" w:eastAsia="仿宋_GB2312" w:cs="仿宋_GB2312"/>
          <w:b/>
          <w:bCs/>
          <w:color w:val="000000"/>
          <w:position w:val="120"/>
          <w:highlight w:val="none"/>
        </w:rPr>
        <w:t xml:space="preserve">-</w:t>
      </w:r>
      <w:r>
        <w:rPr>
          <w:rFonts w:hint="eastAsia" w:ascii="仿宋_GB2312" w:eastAsia="仿宋_GB2312" w:cs="仿宋_GB2312"/>
          <w:b/>
          <w:bCs/>
          <w:color w:val="000000"/>
          <w:position w:val="120"/>
          <w:highlight w:val="none"/>
          <w:lang w:val="en-US" w:eastAsia="zh-CN"/>
        </w:rPr>
        <w:t xml:space="preserve">005</w:t>
      </w:r>
      <w:r>
        <w:rPr>
          <w:rFonts w:ascii="仿宋_GB2312" w:eastAsia="仿宋_GB2312" w:cs="仿宋_GB2312"/>
          <w:b/>
          <w:bCs/>
          <w:color w:val="000000"/>
          <w:position w:val="120"/>
          <w:highlight w:val="none"/>
          <w:lang w:val="en-US" w:eastAsia="zh-CN"/>
        </w:rPr>
      </w:r>
      <w:r/>
    </w:p>
    <w:p>
      <w:pPr>
        <w:pStyle w:val="1265"/>
        <w:jc w:val="center"/>
        <w:spacing w:before="600" w:beforeAutospacing="0" w:after="1200" w:afterAutospacing="0"/>
        <w:widowControl w:val="off"/>
        <w:rPr>
          <w:rFonts w:hint="eastAsia" w:ascii="黑体" w:eastAsia="黑体" w:cs="黑体"/>
          <w:b/>
          <w:bCs/>
          <w:color w:val="000000"/>
          <w:sz w:val="72"/>
          <w:szCs w:val="72"/>
          <w:highlight w:val="none"/>
          <w:lang w:bidi="ar"/>
        </w:rPr>
      </w:pPr>
      <w:r>
        <w:rPr>
          <w:rFonts w:hint="eastAsia" w:ascii="黑体" w:eastAsia="黑体" w:cs="黑体"/>
          <w:b/>
          <w:bCs/>
          <w:color w:val="000000"/>
          <w:sz w:val="72"/>
          <w:szCs w:val="72"/>
          <w:highlight w:val="none"/>
          <w:lang w:bidi="ar"/>
        </w:rPr>
        <w:t xml:space="preserve">扬中市政府合同</w:t>
      </w:r>
      <w:r>
        <w:rPr>
          <w:rFonts w:hint="eastAsia" w:ascii="黑体" w:eastAsia="黑体" w:cs="黑体"/>
          <w:b/>
          <w:bCs/>
          <w:color w:val="000000"/>
          <w:sz w:val="72"/>
          <w:szCs w:val="72"/>
          <w:highlight w:val="none"/>
          <w:lang w:bidi="ar"/>
        </w:rPr>
      </w:r>
      <w:r/>
    </w:p>
    <w:p>
      <w:pPr>
        <w:pStyle w:val="1265"/>
        <w:ind w:firstLine="960"/>
        <w:jc w:val="both"/>
        <w:spacing w:before="0" w:beforeAutospacing="0" w:after="0" w:afterAutospacing="0" w:line="840" w:lineRule="auto"/>
        <w:widowControl w:val="off"/>
        <w:rPr>
          <w:rFonts w:hint="eastAsia" w:ascii="黑体" w:eastAsia="黑体" w:cs="黑体"/>
          <w:color w:val="000000"/>
          <w:sz w:val="32"/>
          <w:szCs w:val="32"/>
          <w:highlight w:val="none"/>
          <w:u w:val="single"/>
        </w:rPr>
      </w:pPr>
      <w:r>
        <w:rPr>
          <w:rFonts w:hint="eastAsia" w:ascii="黑体" w:eastAsia="黑体" w:cs="黑体"/>
          <w:color w:val="000000"/>
          <w:sz w:val="32"/>
          <w:szCs w:val="32"/>
          <w:highlight w:val="none"/>
          <w:lang w:bidi="ar"/>
        </w:rPr>
        <w:t xml:space="preserve">项目名称：</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u w:val="single"/>
        </w:rPr>
      </w:r>
      <w:r/>
    </w:p>
    <w:p>
      <w:pPr>
        <w:pStyle w:val="1265"/>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项目编号：</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265"/>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招标人：</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265"/>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中标单位：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265"/>
        <w:jc w:val="both"/>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1265"/>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1265"/>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t xml:space="preserve">江苏金居工程项目管理有限公司</w:t>
      </w:r>
      <w:r>
        <w:rPr>
          <w:rFonts w:hint="eastAsia" w:ascii="黑体" w:eastAsia="黑体" w:cs="黑体"/>
          <w:color w:val="000000"/>
          <w:sz w:val="32"/>
          <w:szCs w:val="32"/>
          <w:highlight w:val="none"/>
          <w:lang w:bidi="ar"/>
        </w:rPr>
      </w:r>
      <w:r/>
    </w:p>
    <w:p>
      <w:pPr>
        <w:pStyle w:val="1265"/>
        <w:jc w:val="center"/>
        <w:spacing w:before="0" w:beforeAutospacing="0" w:after="0" w:afterAutospacing="0" w:line="360" w:lineRule="auto"/>
        <w:widowControl w:val="off"/>
        <w:rPr>
          <w:b/>
          <w:bCs/>
          <w:color w:val="000000"/>
          <w:sz w:val="32"/>
          <w:szCs w:val="32"/>
          <w:highlight w:val="none"/>
        </w:rPr>
      </w:pPr>
      <w:r>
        <w:rPr>
          <w:rFonts w:hint="eastAsia" w:ascii="黑体" w:eastAsia="黑体" w:cs="黑体"/>
          <w:color w:val="000000"/>
          <w:sz w:val="32"/>
          <w:szCs w:val="32"/>
          <w:highlight w:val="none"/>
          <w:lang w:bidi="ar"/>
        </w:rPr>
        <w:t xml:space="preserve">年</w:t>
      </w:r>
      <w:r>
        <w:rPr>
          <w:rFonts w:hint="eastAsia" w:ascii="黑体" w:eastAsia="黑体" w:cs="黑体"/>
          <w:color w:val="000000"/>
          <w:sz w:val="32"/>
          <w:szCs w:val="32"/>
          <w:highlight w:val="none"/>
          <w:lang w:val="en-US" w:eastAsia="zh-CN" w:bidi="ar"/>
        </w:rPr>
        <w:t xml:space="preserve"> </w:t>
      </w:r>
      <w:r>
        <w:rPr>
          <w:rFonts w:hint="eastAsia" w:ascii="黑体" w:eastAsia="黑体" w:cs="黑体"/>
          <w:color w:val="000000"/>
          <w:sz w:val="32"/>
          <w:szCs w:val="32"/>
          <w:highlight w:val="none"/>
          <w:lang w:bidi="ar"/>
        </w:rPr>
        <w:t xml:space="preserve">  月    日</w:t>
      </w:r>
      <w:r>
        <w:rPr>
          <w:b/>
          <w:bCs/>
          <w:color w:val="000000"/>
          <w:sz w:val="32"/>
          <w:szCs w:val="32"/>
          <w:highlight w:val="none"/>
        </w:rPr>
      </w:r>
      <w:r/>
    </w:p>
    <w:p>
      <w:pPr>
        <w:pStyle w:val="1251"/>
        <w:spacing w:line="440" w:lineRule="exact"/>
        <w:rPr>
          <w:rFonts w:hint="eastAsia" w:hAnsi="宋体" w:eastAsia="宋体"/>
          <w:color w:val="000000"/>
          <w:sz w:val="24"/>
          <w:szCs w:val="24"/>
          <w:highlight w:val="none"/>
          <w:lang w:eastAsia="zh-CN"/>
        </w:rPr>
      </w:pPr>
      <w:r>
        <w:rPr>
          <w:rFonts w:hAnsi="宋体"/>
          <w:color w:val="000000"/>
          <w:sz w:val="24"/>
          <w:szCs w:val="24"/>
          <w:highlight w:val="none"/>
        </w:rPr>
        <w:br w:type="page" w:clear="all"/>
      </w:r>
      <w:r>
        <w:rPr>
          <w:rFonts w:hAnsi="宋体"/>
          <w:color w:val="000000"/>
          <w:sz w:val="24"/>
          <w:szCs w:val="24"/>
          <w:highlight w:val="none"/>
        </w:rPr>
        <w:t xml:space="preserve">项目名称：</w:t>
      </w:r>
      <w:r>
        <w:rPr>
          <w:rFonts w:hint="eastAsia" w:hAnsi="宋体"/>
          <w:color w:val="000000"/>
          <w:sz w:val="24"/>
          <w:szCs w:val="24"/>
          <w:highlight w:val="none"/>
          <w:lang w:eastAsia="zh-CN"/>
        </w:rPr>
        <w:t xml:space="preserve">扬中市交通安全设施建设和维护项目（2026-2028年度）</w:t>
      </w:r>
      <w:r>
        <w:rPr>
          <w:rFonts w:hint="eastAsia" w:hAnsi="宋体" w:eastAsia="宋体"/>
          <w:color w:val="000000"/>
          <w:sz w:val="24"/>
          <w:szCs w:val="24"/>
          <w:highlight w:val="none"/>
          <w:lang w:eastAsia="zh-CN"/>
        </w:rPr>
      </w:r>
      <w:r/>
    </w:p>
    <w:p>
      <w:pPr>
        <w:pStyle w:val="1251"/>
        <w:spacing w:line="440" w:lineRule="exact"/>
        <w:rPr>
          <w:rFonts w:hAnsi="宋体"/>
          <w:color w:val="000000"/>
          <w:sz w:val="24"/>
          <w:szCs w:val="24"/>
          <w:highlight w:val="none"/>
        </w:rPr>
      </w:pPr>
      <w:r>
        <w:rPr>
          <w:rFonts w:hAnsi="宋体"/>
          <w:color w:val="000000"/>
          <w:sz w:val="24"/>
          <w:szCs w:val="24"/>
          <w:highlight w:val="none"/>
        </w:rPr>
        <w:t xml:space="preserve">项目编号：</w:t>
      </w:r>
      <w:r>
        <w:rPr>
          <w:rFonts w:hint="eastAsia" w:hAnsi="宋体"/>
          <w:color w:val="000000"/>
          <w:sz w:val="24"/>
          <w:szCs w:val="24"/>
          <w:highlight w:val="none"/>
          <w:lang w:eastAsia="zh-CN"/>
        </w:rPr>
        <w:t xml:space="preserve">JSZC-321182-JJGS-G2026-0007</w:t>
      </w:r>
      <w:r>
        <w:rPr>
          <w:rFonts w:hint="eastAsia" w:hAnsi="宋体"/>
          <w:color w:val="000000"/>
          <w:sz w:val="24"/>
          <w:szCs w:val="24"/>
          <w:highlight w:val="none"/>
        </w:rPr>
        <w:t xml:space="preserve">    </w:t>
      </w:r>
      <w:r>
        <w:rPr>
          <w:rFonts w:hAnsi="宋体"/>
          <w:color w:val="000000"/>
          <w:sz w:val="24"/>
          <w:szCs w:val="24"/>
          <w:highlight w:val="none"/>
        </w:rPr>
      </w:r>
      <w:r/>
    </w:p>
    <w:p>
      <w:pPr>
        <w:pStyle w:val="1251"/>
        <w:spacing w:line="440" w:lineRule="exact"/>
        <w:rPr>
          <w:rFonts w:hint="eastAsia" w:hAnsi="宋体" w:eastAsia="宋体"/>
          <w:color w:val="000000"/>
          <w:sz w:val="24"/>
          <w:szCs w:val="24"/>
          <w:highlight w:val="none"/>
          <w:u w:val="single"/>
          <w:lang w:eastAsia="zh-CN"/>
        </w:rPr>
      </w:pPr>
      <w:r>
        <w:rPr>
          <w:rFonts w:hAnsi="宋体"/>
          <w:color w:val="000000"/>
          <w:sz w:val="24"/>
          <w:szCs w:val="24"/>
          <w:highlight w:val="none"/>
        </w:rPr>
        <w:t xml:space="preserve">甲方：（买方）</w:t>
      </w:r>
      <w:r>
        <w:rPr>
          <w:rFonts w:hint="eastAsia" w:hAnsi="宋体"/>
          <w:color w:val="000000"/>
          <w:sz w:val="24"/>
          <w:szCs w:val="24"/>
          <w:highlight w:val="none"/>
          <w:u w:val="single"/>
          <w:lang w:eastAsia="zh-CN"/>
        </w:rPr>
        <w:t xml:space="preserve">扬中市公安局交通管理大队</w:t>
      </w:r>
      <w:r>
        <w:rPr>
          <w:rFonts w:hint="eastAsia" w:hAnsi="宋体" w:eastAsia="宋体"/>
          <w:color w:val="000000"/>
          <w:sz w:val="24"/>
          <w:szCs w:val="24"/>
          <w:highlight w:val="none"/>
          <w:u w:val="single"/>
          <w:lang w:eastAsia="zh-CN"/>
        </w:rPr>
      </w:r>
      <w:r/>
    </w:p>
    <w:p>
      <w:pPr>
        <w:pStyle w:val="1251"/>
        <w:spacing w:line="440" w:lineRule="exact"/>
        <w:rPr>
          <w:rFonts w:hAnsi="宋体"/>
          <w:color w:val="000000"/>
          <w:sz w:val="24"/>
          <w:szCs w:val="24"/>
          <w:highlight w:val="none"/>
        </w:rPr>
      </w:pPr>
      <w:r>
        <w:rPr>
          <w:rFonts w:hAnsi="宋体"/>
          <w:color w:val="000000"/>
          <w:sz w:val="24"/>
          <w:szCs w:val="24"/>
          <w:highlight w:val="none"/>
        </w:rPr>
        <w:t xml:space="preserve">乙方：（卖方）________</w:t>
      </w:r>
      <w:r>
        <w:rPr>
          <w:rFonts w:hAnsi="宋体"/>
          <w:color w:val="000000"/>
          <w:sz w:val="24"/>
          <w:szCs w:val="24"/>
          <w:highlight w:val="none"/>
        </w:rPr>
      </w:r>
      <w:r/>
    </w:p>
    <w:p>
      <w:pPr>
        <w:pStyle w:val="1251"/>
        <w:spacing w:line="440" w:lineRule="exact"/>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u w:val="single"/>
        </w:rPr>
        <w:t xml:space="preserve"> </w:t>
      </w:r>
      <w:r>
        <w:rPr>
          <w:rFonts w:hint="eastAsia" w:hAnsi="宋体"/>
          <w:color w:val="000000"/>
          <w:sz w:val="24"/>
          <w:szCs w:val="24"/>
          <w:highlight w:val="none"/>
          <w:u w:val="single"/>
          <w:lang w:eastAsia="zh-CN"/>
        </w:rPr>
        <w:t xml:space="preserve">扬中市交通安全设施建设和维护项目（2026-2028年度）</w:t>
      </w:r>
      <w:r>
        <w:rPr>
          <w:rFonts w:hint="eastAsia" w:hAnsi="宋体"/>
          <w:color w:val="000000"/>
          <w:sz w:val="24"/>
          <w:szCs w:val="24"/>
          <w:highlight w:val="none"/>
        </w:rPr>
        <w:t xml:space="preserve">（项目编号：</w:t>
      </w:r>
      <w:r>
        <w:rPr>
          <w:rFonts w:hint="eastAsia" w:hAnsi="宋体"/>
          <w:color w:val="000000"/>
          <w:sz w:val="24"/>
          <w:szCs w:val="24"/>
          <w:highlight w:val="none"/>
          <w:lang w:eastAsia="zh-CN"/>
        </w:rPr>
        <w:t xml:space="preserve">JSZC-321182-JJGS-G2026-0007</w:t>
      </w:r>
      <w:r>
        <w:rPr>
          <w:rFonts w:hint="eastAsia" w:hAnsi="宋体"/>
          <w:color w:val="000000"/>
          <w:sz w:val="24"/>
          <w:szCs w:val="24"/>
          <w:highlight w:val="none"/>
        </w:rPr>
        <w:t xml:space="preserve">）</w:t>
      </w:r>
      <w:r>
        <w:rPr>
          <w:rFonts w:hAnsi="宋体"/>
          <w:color w:val="000000"/>
          <w:sz w:val="24"/>
          <w:szCs w:val="24"/>
          <w:highlight w:val="none"/>
        </w:rPr>
        <w:t xml:space="preserve">公开招标的结果，签署本合同。</w:t>
      </w:r>
      <w:r>
        <w:rPr>
          <w:rFonts w:hAnsi="宋体"/>
          <w:b/>
          <w:color w:val="000000"/>
          <w:sz w:val="24"/>
          <w:szCs w:val="24"/>
          <w:highlight w:val="none"/>
        </w:rPr>
      </w:r>
      <w:r/>
    </w:p>
    <w:p>
      <w:pPr>
        <w:pStyle w:val="1251"/>
        <w:spacing w:line="440" w:lineRule="exact"/>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1251"/>
        <w:ind w:firstLine="480"/>
        <w:spacing w:line="440" w:lineRule="exact"/>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int="eastAsia" w:hAnsi="宋体"/>
          <w:color w:val="000000"/>
          <w:sz w:val="24"/>
          <w:szCs w:val="24"/>
          <w:highlight w:val="none"/>
          <w:lang w:eastAsia="zh-CN"/>
        </w:rPr>
        <w:t xml:space="preserve">扬中市交通安全设施建设和维护项目（2026-2028年度）</w:t>
      </w:r>
      <w:r>
        <w:rPr>
          <w:rFonts w:hint="eastAsia" w:hAnsi="宋体"/>
          <w:color w:val="000000"/>
          <w:sz w:val="24"/>
          <w:szCs w:val="24"/>
          <w:highlight w:val="none"/>
        </w:rPr>
        <w:t xml:space="preserve">；</w:t>
      </w:r>
      <w:r>
        <w:rPr>
          <w:rFonts w:hAnsi="宋体"/>
          <w:color w:val="000000"/>
          <w:sz w:val="24"/>
          <w:szCs w:val="24"/>
          <w:highlight w:val="none"/>
        </w:rPr>
      </w:r>
      <w:r/>
    </w:p>
    <w:p>
      <w:pPr>
        <w:pStyle w:val="1251"/>
        <w:ind w:firstLine="480"/>
        <w:spacing w:line="440" w:lineRule="exact"/>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标的质量：合格；</w:t>
      </w:r>
      <w:r>
        <w:rPr>
          <w:rFonts w:hint="eastAsia" w:hAnsi="宋体"/>
          <w:color w:val="000000"/>
          <w:sz w:val="24"/>
          <w:szCs w:val="24"/>
          <w:highlight w:val="none"/>
        </w:rPr>
      </w:r>
      <w:r/>
    </w:p>
    <w:p>
      <w:pPr>
        <w:pStyle w:val="1251"/>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1.3标的数量（规模）：</w:t>
      </w:r>
      <w:r>
        <w:rPr>
          <w:rFonts w:hint="eastAsia" w:hAnsi="宋体"/>
          <w:color w:val="000000"/>
          <w:sz w:val="24"/>
          <w:szCs w:val="24"/>
          <w:highlight w:val="none"/>
          <w:lang w:eastAsia="zh-CN"/>
        </w:rPr>
        <w:t xml:space="preserve">扬中市交通安全设施建设和维护项目（2026-2028年度）</w:t>
      </w:r>
      <w:r>
        <w:rPr>
          <w:rFonts w:hint="eastAsia" w:hAnsi="宋体"/>
          <w:color w:val="000000"/>
          <w:sz w:val="24"/>
          <w:szCs w:val="24"/>
          <w:highlight w:val="none"/>
        </w:rPr>
        <w:t xml:space="preserve">，具体详见需求；</w:t>
      </w:r>
      <w:r>
        <w:rPr>
          <w:rFonts w:hint="eastAsia" w:hAnsi="宋体"/>
          <w:color w:val="000000"/>
          <w:sz w:val="24"/>
          <w:szCs w:val="24"/>
          <w:highlight w:val="none"/>
        </w:rPr>
      </w:r>
      <w:r/>
    </w:p>
    <w:p>
      <w:pPr>
        <w:pStyle w:val="1251"/>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1.4履行时间（期限）：</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lang w:val="en-US" w:eastAsia="zh-CN"/>
        </w:rPr>
        <w:t xml:space="preserve"> 年，即</w:t>
      </w:r>
      <w:r>
        <w:rPr>
          <w:rFonts w:hint="eastAsia" w:hAnsi="宋体"/>
          <w:color w:val="000000"/>
          <w:sz w:val="24"/>
          <w:szCs w:val="24"/>
          <w:highlight w:val="none"/>
          <w:u w:val="single"/>
          <w:lang w:val="en-US" w:eastAsia="zh-CN"/>
        </w:rPr>
        <w:t xml:space="preserve"> </w:t>
      </w:r>
      <w:r>
        <w:rPr>
          <w:rFonts w:hint="eastAsia" w:hAnsi="宋体"/>
          <w:b w:val="0"/>
          <w:bCs w:val="0"/>
          <w:color w:val="00000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 xml:space="preserve"> 年 </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 xml:space="preserve"> 月   日—</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 xml:space="preserve">年</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 xml:space="preserve">  月   日</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1251"/>
        <w:ind w:firstLine="480"/>
        <w:spacing w:line="440" w:lineRule="exact"/>
        <w:rPr>
          <w:rFonts w:hAnsi="宋体"/>
          <w:color w:val="000000"/>
          <w:sz w:val="24"/>
          <w:szCs w:val="24"/>
          <w:highlight w:val="none"/>
        </w:rPr>
      </w:pPr>
      <w:r>
        <w:rPr>
          <w:rFonts w:hint="eastAsia" w:hAnsi="宋体"/>
          <w:color w:val="000000"/>
          <w:sz w:val="24"/>
          <w:szCs w:val="24"/>
          <w:highlight w:val="none"/>
        </w:rPr>
        <w:t xml:space="preserve">1.5履行地点：扬中市；</w:t>
      </w:r>
      <w:r>
        <w:rPr>
          <w:rFonts w:hAnsi="宋体"/>
          <w:color w:val="000000"/>
          <w:sz w:val="24"/>
          <w:szCs w:val="24"/>
          <w:highlight w:val="none"/>
        </w:rPr>
      </w:r>
      <w:r/>
    </w:p>
    <w:p>
      <w:pPr>
        <w:pStyle w:val="1251"/>
        <w:ind w:firstLine="480"/>
        <w:spacing w:line="440" w:lineRule="exact"/>
        <w:rPr>
          <w:rFonts w:hint="eastAsia"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6履行方式：详见合同、招标文件、投标文件等。</w:t>
      </w:r>
      <w:r>
        <w:rPr>
          <w:rFonts w:hint="eastAsia" w:hAnsi="宋体"/>
          <w:color w:val="000000"/>
          <w:sz w:val="24"/>
          <w:szCs w:val="24"/>
          <w:highlight w:val="none"/>
        </w:rPr>
      </w:r>
      <w:r/>
    </w:p>
    <w:p>
      <w:pPr>
        <w:pStyle w:val="1251"/>
        <w:spacing w:line="440" w:lineRule="exact"/>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1251"/>
        <w:ind w:left="479" w:firstLine="69"/>
        <w:spacing w:line="440" w:lineRule="exact"/>
        <w:rPr>
          <w:rFonts w:hAnsi="宋体"/>
          <w:color w:val="000000"/>
          <w:sz w:val="24"/>
          <w:szCs w:val="24"/>
          <w:highlight w:val="none"/>
        </w:rPr>
      </w:pPr>
      <w:r>
        <w:rPr>
          <w:rFonts w:hAnsi="宋体"/>
          <w:color w:val="000000"/>
          <w:sz w:val="24"/>
          <w:szCs w:val="24"/>
          <w:highlight w:val="none"/>
        </w:rPr>
        <w:t xml:space="preserve">2.1 本合同金额为（大写）：________________</w:t>
      </w: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小写</w:t>
      </w: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w:t>
      </w:r>
      <w:r>
        <w:rPr>
          <w:rFonts w:hAnsi="宋体"/>
          <w:color w:val="000000"/>
          <w:sz w:val="24"/>
          <w:szCs w:val="24"/>
          <w:highlight w:val="none"/>
        </w:rPr>
        <w:t xml:space="preserve">_________。</w:t>
      </w:r>
      <w:r>
        <w:rPr>
          <w:rFonts w:hAnsi="宋体"/>
          <w:color w:val="000000"/>
          <w:sz w:val="24"/>
          <w:szCs w:val="24"/>
          <w:highlight w:val="none"/>
        </w:rPr>
      </w:r>
      <w:r/>
    </w:p>
    <w:p>
      <w:pPr>
        <w:pStyle w:val="1251"/>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2.2本合同费用包括</w:t>
      </w:r>
      <w:r>
        <w:rPr>
          <w:rFonts w:hint="eastAsia" w:hAnsi="宋体"/>
          <w:color w:val="000000"/>
          <w:sz w:val="24"/>
          <w:szCs w:val="24"/>
          <w:highlight w:val="none"/>
          <w:lang w:val="en-US" w:eastAsia="zh-CN"/>
        </w:rPr>
        <w:t xml:space="preserve">范围内的服务费、质保期内的维护费、</w:t>
      </w:r>
      <w:r>
        <w:rPr>
          <w:rFonts w:hint="eastAsia" w:hAnsi="宋体"/>
          <w:color w:val="000000"/>
          <w:sz w:val="24"/>
          <w:szCs w:val="24"/>
          <w:highlight w:val="none"/>
        </w:rPr>
        <w:t xml:space="preserve">配套附件费、包装费、运输费、安装调试费</w:t>
      </w:r>
      <w:r>
        <w:rPr>
          <w:rFonts w:hint="eastAsia" w:hAnsi="宋体"/>
          <w:color w:val="000000"/>
          <w:sz w:val="24"/>
          <w:szCs w:val="24"/>
          <w:highlight w:val="none"/>
          <w:lang w:val="en-US" w:eastAsia="zh-CN"/>
        </w:rPr>
        <w:t xml:space="preserve">等一切费用</w:t>
      </w:r>
      <w:r>
        <w:rPr>
          <w:rFonts w:hint="eastAsia" w:hAnsi="宋体"/>
          <w:color w:val="000000"/>
          <w:sz w:val="24"/>
          <w:szCs w:val="24"/>
          <w:highlight w:val="none"/>
        </w:rPr>
        <w:t xml:space="preserve">。</w:t>
      </w:r>
      <w:r>
        <w:rPr>
          <w:rFonts w:hAnsi="宋体"/>
          <w:color w:val="000000"/>
          <w:sz w:val="24"/>
          <w:szCs w:val="24"/>
          <w:highlight w:val="none"/>
        </w:rPr>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2.3优惠折扣率为</w:t>
      </w:r>
      <w:r>
        <w:rPr>
          <w:rFonts w:ascii="SimSun" w:hAnsi="SimSun" w:eastAsia="SimSun" w:cs="SimSun"/>
          <w:color w:val="000000"/>
          <w:sz w:val="24"/>
          <w:u w:val="single"/>
        </w:rPr>
        <w:t xml:space="preserve">     </w:t>
      </w:r>
      <w:r>
        <w:rPr>
          <w:rFonts w:ascii="SimSun" w:hAnsi="SimSun" w:eastAsia="SimSun" w:cs="SimSun"/>
          <w:color w:val="000000"/>
          <w:sz w:val="24"/>
        </w:rPr>
        <w:t xml:space="preserve"> %，结算单价=招标控制价清单中的综合单价×中标优惠折扣率，本项目按实结算。</w:t>
      </w:r>
      <w:r/>
      <w:r>
        <w:rPr>
          <w:rFonts w:hint="eastAsia" w:hAnsi="宋体"/>
          <w:color w:val="000000"/>
          <w:sz w:val="24"/>
          <w:szCs w:val="24"/>
          <w:highlight w:val="none"/>
        </w:rPr>
      </w:r>
      <w:r>
        <w:rPr>
          <w:rFonts w:hint="eastAsia" w:hAnsi="宋体"/>
          <w:color w:val="000000"/>
          <w:sz w:val="24"/>
          <w:szCs w:val="24"/>
          <w:highlight w:val="none"/>
        </w:rPr>
      </w:r>
      <w:r>
        <w:rPr>
          <w:rFonts w:ascii="SimSun" w:hAnsi="SimSun" w:eastAsia="SimSun" w:cs="SimSun"/>
          <w:sz w:val="20"/>
        </w:rPr>
      </w:r>
    </w:p>
    <w:p>
      <w:pPr>
        <w:pStyle w:val="1251"/>
        <w:ind w:left="410" w:hanging="410"/>
        <w:spacing w:line="440" w:lineRule="exact"/>
        <w:rPr>
          <w:rFonts w:hAnsi="宋体"/>
          <w:b/>
          <w:color w:val="000000"/>
          <w:sz w:val="24"/>
          <w:szCs w:val="24"/>
          <w:highlight w:val="none"/>
        </w:rPr>
      </w:pPr>
      <w:r>
        <w:rPr>
          <w:rFonts w:hint="eastAsia" w:ascii="宋体" w:hAnsi="宋体" w:cs="Courier New"/>
          <w:b/>
          <w:sz w:val="24"/>
          <w:szCs w:val="24"/>
          <w:highlight w:val="none"/>
          <w:lang w:eastAsia="zh-CN"/>
        </w:rPr>
        <w:t xml:space="preserve">三、</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1241"/>
        <w:ind w:firstLine="480"/>
        <w:jc w:val="left"/>
        <w:spacing w:before="120" w:after="120" w:line="440" w:lineRule="exact"/>
        <w:rPr>
          <w:rFonts w:hint="eastAsia" w:ascii="宋体" w:hAnsi="宋体" w:eastAsia="宋体"/>
          <w:color w:val="0000ff"/>
          <w:sz w:val="24"/>
          <w:szCs w:val="24"/>
          <w:highlight w:val="none"/>
          <w:lang w:val="en-US" w:eastAsia="zh-CN"/>
        </w:rPr>
      </w:pPr>
      <w:r>
        <w:rPr>
          <w:rFonts w:hint="eastAsia" w:ascii="宋体" w:hAnsi="宋体" w:eastAsia="宋体"/>
          <w:color w:val="0000ff"/>
          <w:sz w:val="24"/>
          <w:szCs w:val="24"/>
          <w:highlight w:val="none"/>
          <w:lang w:val="en-US" w:eastAsia="zh-CN"/>
        </w:rPr>
        <w:t xml:space="preserve">乙方</w:t>
      </w:r>
      <w:r>
        <w:rPr>
          <w:rFonts w:hint="eastAsia" w:ascii="宋体" w:hAnsi="宋体" w:eastAsia="宋体"/>
          <w:color w:val="0000ff"/>
          <w:sz w:val="24"/>
          <w:szCs w:val="24"/>
          <w:highlight w:val="none"/>
          <w:u w:val="single"/>
          <w:lang w:val="en-US" w:eastAsia="zh-CN"/>
        </w:rPr>
        <w:t xml:space="preserve">       </w:t>
      </w:r>
      <w:r>
        <w:rPr>
          <w:rFonts w:hint="eastAsia" w:ascii="宋体" w:hAnsi="宋体" w:eastAsia="宋体"/>
          <w:color w:val="0000ff"/>
          <w:sz w:val="24"/>
          <w:szCs w:val="24"/>
          <w:highlight w:val="none"/>
          <w:lang w:val="en-US" w:eastAsia="zh-CN"/>
        </w:rPr>
        <w:t xml:space="preserve">（需要/不需要）甲方支付预付款。</w:t>
      </w:r>
      <w:r>
        <w:rPr>
          <w:rFonts w:hint="eastAsia" w:ascii="宋体" w:hAnsi="宋体" w:eastAsia="宋体"/>
          <w:color w:val="0000ff"/>
          <w:sz w:val="24"/>
          <w:szCs w:val="24"/>
          <w:highlight w:val="none"/>
          <w:lang w:val="en-US" w:eastAsia="zh-CN"/>
        </w:rPr>
      </w:r>
      <w:r/>
    </w:p>
    <w:p>
      <w:pPr>
        <w:pStyle w:val="1241"/>
        <w:ind w:firstLine="480"/>
        <w:jc w:val="left"/>
        <w:spacing w:before="120" w:after="120"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u w:val="single"/>
          <w:lang w:val="en-US" w:eastAsia="zh-CN"/>
        </w:rPr>
        <w:t xml:space="preserve">费用</w:t>
      </w:r>
      <w:r>
        <w:rPr>
          <w:rFonts w:hint="eastAsia" w:ascii="宋体" w:hAnsi="宋体" w:eastAsia="宋体"/>
          <w:color w:val="000000"/>
          <w:sz w:val="24"/>
          <w:szCs w:val="24"/>
          <w:highlight w:val="none"/>
          <w:u w:val="single"/>
        </w:rPr>
        <w:t xml:space="preserve">每</w:t>
      </w:r>
      <w:r>
        <w:rPr>
          <w:rFonts w:hint="eastAsia" w:ascii="宋体" w:hAnsi="宋体" w:eastAsia="宋体"/>
          <w:color w:val="000000"/>
          <w:sz w:val="24"/>
          <w:szCs w:val="24"/>
          <w:highlight w:val="none"/>
          <w:u w:val="single"/>
          <w:lang w:val="en-US" w:eastAsia="zh-CN"/>
        </w:rPr>
        <w:t xml:space="preserve">季度结算</w:t>
      </w:r>
      <w:r>
        <w:rPr>
          <w:rFonts w:hint="eastAsia" w:ascii="宋体" w:hAnsi="宋体" w:eastAsia="宋体"/>
          <w:color w:val="000000"/>
          <w:sz w:val="24"/>
          <w:szCs w:val="24"/>
          <w:highlight w:val="none"/>
          <w:u w:val="single"/>
        </w:rPr>
        <w:t xml:space="preserve">一次，</w:t>
      </w:r>
      <w:r>
        <w:rPr>
          <w:rFonts w:hint="eastAsia" w:ascii="宋体" w:hAnsi="宋体" w:eastAsia="宋体"/>
          <w:color w:val="000000"/>
          <w:sz w:val="24"/>
          <w:szCs w:val="24"/>
          <w:highlight w:val="none"/>
          <w:u w:val="single"/>
          <w:lang w:val="en-US" w:eastAsia="zh-CN"/>
        </w:rPr>
        <w:t xml:space="preserve">甲方</w:t>
      </w:r>
      <w:r>
        <w:rPr>
          <w:rFonts w:hint="eastAsia" w:ascii="宋体" w:hAnsi="宋体" w:eastAsia="宋体"/>
          <w:color w:val="000000"/>
          <w:sz w:val="24"/>
          <w:szCs w:val="24"/>
          <w:highlight w:val="none"/>
          <w:u w:val="single"/>
        </w:rPr>
        <w:t xml:space="preserve">支付已完成</w:t>
      </w:r>
      <w:r>
        <w:rPr>
          <w:rFonts w:hint="eastAsia" w:ascii="宋体" w:hAnsi="宋体" w:eastAsia="宋体"/>
          <w:color w:val="000000"/>
          <w:sz w:val="24"/>
          <w:szCs w:val="24"/>
          <w:highlight w:val="none"/>
          <w:u w:val="single"/>
          <w:lang w:val="en-US" w:eastAsia="zh-CN"/>
        </w:rPr>
        <w:t xml:space="preserve">的每季度</w:t>
      </w:r>
      <w:r>
        <w:rPr>
          <w:rFonts w:hint="eastAsia" w:ascii="宋体" w:hAnsi="宋体" w:eastAsia="宋体"/>
          <w:color w:val="000000"/>
          <w:sz w:val="24"/>
          <w:szCs w:val="24"/>
          <w:highlight w:val="none"/>
          <w:u w:val="single"/>
        </w:rPr>
        <w:t xml:space="preserve">合格计量款的70%；</w:t>
      </w:r>
      <w:r>
        <w:rPr>
          <w:rFonts w:hint="eastAsia" w:ascii="宋体" w:hAnsi="宋体" w:eastAsia="宋体"/>
          <w:color w:val="000000"/>
          <w:sz w:val="24"/>
          <w:szCs w:val="24"/>
          <w:highlight w:val="none"/>
          <w:u w:val="single"/>
          <w:lang w:val="en-US" w:eastAsia="zh-CN"/>
        </w:rPr>
        <w:t xml:space="preserve">每年审计一次，根据审定价结清当年的费用。</w:t>
      </w:r>
      <w:r>
        <w:rPr>
          <w:rFonts w:hint="eastAsia" w:ascii="宋体" w:hAnsi="宋体" w:eastAsia="宋体"/>
          <w:color w:val="000000"/>
          <w:sz w:val="24"/>
          <w:szCs w:val="24"/>
          <w:highlight w:val="none"/>
          <w:u w:val="single"/>
        </w:rPr>
        <w:t xml:space="preserve">相应考核扣款在每</w:t>
      </w:r>
      <w:r>
        <w:rPr>
          <w:rFonts w:hint="eastAsia" w:ascii="宋体" w:hAnsi="宋体" w:eastAsia="宋体"/>
          <w:color w:val="000000"/>
          <w:sz w:val="24"/>
          <w:szCs w:val="24"/>
          <w:highlight w:val="none"/>
          <w:u w:val="single"/>
          <w:lang w:val="en-US" w:eastAsia="zh-CN"/>
        </w:rPr>
        <w:t xml:space="preserve">季度</w:t>
      </w:r>
      <w:r>
        <w:rPr>
          <w:rFonts w:hint="eastAsia" w:ascii="宋体" w:hAnsi="宋体" w:eastAsia="宋体"/>
          <w:color w:val="000000"/>
          <w:sz w:val="24"/>
          <w:szCs w:val="24"/>
          <w:highlight w:val="none"/>
          <w:u w:val="single"/>
        </w:rPr>
        <w:t xml:space="preserve">结算之际扣除。</w:t>
      </w:r>
      <w:r>
        <w:rPr>
          <w:rFonts w:hint="eastAsia" w:ascii="宋体" w:hAnsi="宋体" w:eastAsia="宋体"/>
          <w:color w:val="000000"/>
          <w:sz w:val="24"/>
          <w:szCs w:val="24"/>
          <w:highlight w:val="none"/>
        </w:rPr>
      </w:r>
      <w:r/>
    </w:p>
    <w:p>
      <w:pPr>
        <w:pStyle w:val="1241"/>
        <w:ind w:firstLine="480"/>
        <w:jc w:val="left"/>
        <w:spacing w:before="120" w:after="120" w:line="440" w:lineRule="exact"/>
        <w:rPr>
          <w:rFonts w:hint="eastAsia" w:ascii="宋体" w:hAnsi="宋体" w:eastAsia="宋体"/>
          <w:color w:val="0000ff"/>
          <w:sz w:val="24"/>
          <w:szCs w:val="24"/>
          <w:highlight w:val="none"/>
        </w:rPr>
      </w:pPr>
      <w:r>
        <w:rPr>
          <w:rFonts w:hint="eastAsia" w:ascii="宋体" w:hAnsi="宋体" w:eastAsia="宋体"/>
          <w:color w:val="0000ff"/>
          <w:sz w:val="24"/>
          <w:szCs w:val="24"/>
          <w:highlight w:val="none"/>
        </w:rPr>
        <w:t xml:space="preserve">2.</w:t>
      </w:r>
      <w:r>
        <w:rPr>
          <w:rFonts w:hint="eastAsia" w:ascii="宋体" w:hAnsi="宋体" w:eastAsia="宋体"/>
          <w:color w:val="0000ff"/>
          <w:sz w:val="24"/>
          <w:szCs w:val="24"/>
          <w:highlight w:val="none"/>
          <w:lang w:val="en-US" w:eastAsia="zh-CN"/>
        </w:rPr>
        <w:t xml:space="preserve">工作量调整时，结算单价不调整。</w:t>
      </w:r>
      <w:r>
        <w:rPr>
          <w:rFonts w:hint="eastAsia" w:ascii="宋体" w:hAnsi="宋体" w:eastAsia="宋体"/>
          <w:color w:val="0000ff"/>
          <w:sz w:val="24"/>
          <w:szCs w:val="24"/>
          <w:highlight w:val="none"/>
        </w:rPr>
      </w:r>
      <w:r/>
    </w:p>
    <w:p>
      <w:pPr>
        <w:pStyle w:val="1241"/>
        <w:ind w:firstLine="480"/>
        <w:jc w:val="left"/>
        <w:spacing w:before="120" w:after="120" w:line="440" w:lineRule="exact"/>
        <w:rPr>
          <w:rFonts w:hint="eastAsia" w:ascii="宋体" w:hAnsi="宋体" w:eastAsia="宋体"/>
          <w:color w:val="0000ff"/>
          <w:sz w:val="24"/>
          <w:szCs w:val="24"/>
          <w:highlight w:val="none"/>
        </w:rPr>
      </w:pPr>
      <w:r>
        <w:rPr>
          <w:rFonts w:hint="eastAsia" w:ascii="宋体" w:hAnsi="宋体" w:eastAsia="宋体"/>
          <w:color w:val="0000ff"/>
          <w:sz w:val="24"/>
          <w:szCs w:val="24"/>
          <w:highlight w:val="none"/>
        </w:rPr>
        <w:t xml:space="preserve">3</w:t>
      </w:r>
      <w:r>
        <w:rPr>
          <w:rFonts w:hint="eastAsia" w:ascii="宋体" w:hAnsi="宋体" w:eastAsia="宋体"/>
          <w:color w:val="0000ff"/>
          <w:sz w:val="24"/>
          <w:szCs w:val="24"/>
          <w:highlight w:val="none"/>
          <w:lang w:val="en-US" w:eastAsia="zh-CN"/>
        </w:rPr>
        <w:t xml:space="preserve">.</w:t>
      </w:r>
      <w:r>
        <w:rPr>
          <w:rFonts w:hint="eastAsia" w:ascii="宋体" w:hAnsi="宋体" w:eastAsia="宋体"/>
          <w:color w:val="0000ff"/>
          <w:sz w:val="24"/>
          <w:szCs w:val="24"/>
          <w:highlight w:val="none"/>
        </w:rPr>
        <w:t xml:space="preserve">服务期内（含续签服务期）因设计变更，增加工程项目与清单内容相同的或可参照的，按投标综合单价结算。增加工程项目与清单内容不同的必须经甲方、审计单位共同定价后按实结算。工程量的增减必须经甲方、审计单位共同确认后执行，否则一律不予签证和结算。</w:t>
      </w:r>
      <w:r>
        <w:rPr>
          <w:rFonts w:hint="eastAsia" w:ascii="宋体" w:hAnsi="宋体" w:eastAsia="宋体"/>
          <w:color w:val="0000ff"/>
          <w:sz w:val="24"/>
          <w:szCs w:val="24"/>
          <w:highlight w:val="none"/>
        </w:rPr>
      </w:r>
      <w:r/>
    </w:p>
    <w:p>
      <w:pPr>
        <w:pStyle w:val="1241"/>
        <w:ind w:firstLine="480"/>
        <w:jc w:val="left"/>
        <w:spacing w:before="120" w:after="120" w:line="440" w:lineRule="exact"/>
        <w:rPr>
          <w:rFonts w:hint="eastAsia" w:ascii="宋体" w:hAnsi="宋体"/>
          <w:color w:val="000000"/>
          <w:sz w:val="24"/>
          <w:szCs w:val="24"/>
          <w:highlight w:val="none"/>
        </w:rPr>
      </w:pPr>
      <w:r>
        <w:rPr>
          <w:rFonts w:hint="eastAsia" w:ascii="宋体" w:hAnsi="宋体" w:cs="Courier New"/>
          <w:bCs/>
          <w:color w:val="000000"/>
          <w:sz w:val="24"/>
          <w:szCs w:val="24"/>
          <w:highlight w:val="none"/>
        </w:rPr>
        <w:t xml:space="preserve">4</w:t>
      </w:r>
      <w:r>
        <w:rPr>
          <w:rFonts w:hint="eastAsia" w:ascii="宋体" w:hAnsi="宋体" w:cs="Courier New"/>
          <w:bCs/>
          <w:color w:val="000000"/>
          <w:sz w:val="24"/>
          <w:szCs w:val="24"/>
          <w:highlight w:val="none"/>
          <w:lang w:val="en-US" w:eastAsia="zh-CN"/>
        </w:rPr>
        <w:t xml:space="preserve">.</w:t>
      </w:r>
      <w:r>
        <w:rPr>
          <w:rFonts w:hint="eastAsia" w:ascii="宋体" w:hAnsi="宋体"/>
          <w:color w:val="000000"/>
          <w:sz w:val="24"/>
          <w:szCs w:val="24"/>
          <w:highlight w:val="none"/>
        </w:rPr>
        <w:t xml:space="preserve">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color w:val="000000"/>
          <w:sz w:val="24"/>
          <w:szCs w:val="24"/>
          <w:highlight w:val="none"/>
        </w:rPr>
      </w:r>
      <w:r/>
    </w:p>
    <w:p>
      <w:pPr>
        <w:pStyle w:val="1241"/>
        <w:ind w:firstLine="672"/>
        <w:jc w:val="left"/>
        <w:spacing w:before="120" w:after="120" w:line="24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甲方开票信息： </w:t>
      </w:r>
      <w:r>
        <w:rPr>
          <w:rFonts w:hint="eastAsia" w:ascii="宋体" w:hAnsi="宋体"/>
          <w:b/>
          <w:bCs/>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项目负责 联系人: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1241"/>
        <w:ind w:firstLine="672"/>
        <w:jc w:val="left"/>
        <w:spacing w:before="120" w:after="120" w:line="24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乙方开票信息：</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1241"/>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1251"/>
        <w:ind w:left="410" w:hanging="410"/>
        <w:spacing w:line="440" w:lineRule="exact"/>
        <w:rPr>
          <w:rFonts w:hAnsi="宋体"/>
          <w:b/>
          <w:color w:val="000000"/>
          <w:sz w:val="24"/>
          <w:szCs w:val="24"/>
          <w:highlight w:val="none"/>
        </w:rPr>
      </w:pPr>
      <w:r>
        <w:rPr>
          <w:rFonts w:hint="eastAsia" w:hAnsi="宋体"/>
          <w:b/>
          <w:color w:val="000000"/>
          <w:sz w:val="24"/>
          <w:szCs w:val="24"/>
          <w:highlight w:val="none"/>
          <w:lang w:val="en-US" w:eastAsia="zh-CN"/>
        </w:rPr>
        <w:t xml:space="preserve">四、</w:t>
      </w:r>
      <w:r>
        <w:rPr>
          <w:rFonts w:hAnsi="宋体"/>
          <w:b/>
          <w:color w:val="000000"/>
          <w:sz w:val="24"/>
          <w:szCs w:val="24"/>
          <w:highlight w:val="none"/>
        </w:rPr>
        <w:t xml:space="preserve">履约保证金</w:t>
      </w:r>
      <w:r>
        <w:rPr>
          <w:rFonts w:hAnsi="宋体"/>
          <w:b/>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☑本项目不收取履约保证金。</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□本项目中标</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应提交政府采购合同金额XX%的履约保证金(不得超过政府采购合同金额的 10%)，履约保证金应以支票、汇票、本票、保函、保险保单等非现金形式缴纳或提交。支持和鼓励中标</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自愿使用履约(保函)保险代替缴纳履约保证金。省财政厅已上线政府采购电子履约保函(保险)平台，平台可通过域名 www.jsdzbh.com 直接访问，也可通过江苏省政府采购网、“苏采云”系统链接访问。</w:t>
      </w:r>
      <w:r>
        <w:rPr>
          <w:rFonts w:hint="eastAsia" w:ascii="宋体" w:hAnsi="宋体"/>
          <w:bCs/>
          <w:color w:val="000000"/>
          <w:sz w:val="24"/>
          <w:szCs w:val="24"/>
          <w:highlight w:val="none"/>
        </w:rPr>
      </w:r>
      <w:r/>
    </w:p>
    <w:p>
      <w:pPr>
        <w:pStyle w:val="1241"/>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1241"/>
        <w:numPr>
          <w:ilvl w:val="0"/>
          <w:numId w:val="0"/>
        </w:numPr>
        <w:spacing w:line="440" w:lineRule="exac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五、甲方权利与义务</w:t>
      </w:r>
      <w:r>
        <w:rPr>
          <w:rFonts w:hint="eastAsia" w:ascii="宋体" w:hAnsi="宋体"/>
          <w:b/>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w:t>
      </w:r>
      <w:r>
        <w:rPr>
          <w:rFonts w:hint="eastAsia" w:ascii="宋体" w:hAnsi="宋体" w:eastAsia="宋体"/>
          <w:bCs/>
          <w:color w:val="000000"/>
          <w:sz w:val="24"/>
          <w:szCs w:val="24"/>
          <w:highlight w:val="none"/>
          <w:lang w:val="en-US" w:eastAsia="zh-CN"/>
        </w:rPr>
        <w:t xml:space="preserve">甲方</w:t>
      </w:r>
      <w:r>
        <w:rPr>
          <w:rFonts w:hint="eastAsia" w:ascii="宋体" w:hAnsi="宋体" w:eastAsia="宋体"/>
          <w:bCs/>
          <w:color w:val="000000"/>
          <w:sz w:val="24"/>
          <w:szCs w:val="24"/>
          <w:highlight w:val="none"/>
        </w:rPr>
        <w:t xml:space="preserve">负责本项目的具体实施。</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2.提供有关交通设施资料，做好具体业务指导和施工协调。</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3.按相关技术规范、标准和要求对工程质量进行验收核查。</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4.负责施工派遣单签发，督查工作进度，对乙方进行考核。</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5.如遇政策或相关管理规定需要调整及设计更改项目，应以及时通知乙方。</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6.审核乙方的工程量、工作数据和经费概算。协调相关部门按期付款。</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7.适时组织工作例会。负责乙方施工质量安全监管，落实对乙方和监理单位的管理考核。</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8</w:t>
      </w:r>
      <w:r>
        <w:rPr>
          <w:rFonts w:hint="eastAsia" w:ascii="宋体" w:hAnsi="宋体" w:eastAsia="宋体"/>
          <w:bCs/>
          <w:color w:val="000000"/>
          <w:sz w:val="24"/>
          <w:szCs w:val="24"/>
          <w:highlight w:val="none"/>
        </w:rPr>
        <w:t xml:space="preserve">.甲方在验收时对不符合</w:t>
      </w:r>
      <w:r>
        <w:rPr>
          <w:rFonts w:hint="eastAsia" w:ascii="宋体" w:hAnsi="宋体" w:eastAsia="宋体"/>
          <w:bCs/>
          <w:color w:val="000000"/>
          <w:sz w:val="24"/>
          <w:szCs w:val="24"/>
          <w:highlight w:val="none"/>
          <w:lang w:eastAsia="zh-CN"/>
        </w:rPr>
        <w:t xml:space="preserve">招标文件</w:t>
      </w:r>
      <w:r>
        <w:rPr>
          <w:rFonts w:hint="eastAsia" w:ascii="宋体" w:hAnsi="宋体" w:eastAsia="宋体"/>
          <w:bCs/>
          <w:color w:val="000000"/>
          <w:sz w:val="24"/>
          <w:szCs w:val="24"/>
          <w:highlight w:val="none"/>
        </w:rPr>
        <w:t xml:space="preserve">要求的产品有权拒绝接收和追究违约责任。</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.甲方在合同规定期限内履行付款责任。</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10</w:t>
      </w:r>
      <w:r>
        <w:rPr>
          <w:rFonts w:hint="eastAsia" w:ascii="宋体" w:hAnsi="宋体" w:eastAsia="宋体"/>
          <w:bCs/>
          <w:color w:val="000000"/>
          <w:sz w:val="24"/>
          <w:szCs w:val="24"/>
          <w:highlight w:val="none"/>
        </w:rPr>
        <w:t xml:space="preserve">.甲方对乙方的技术及商业机密予以保密。</w:t>
      </w:r>
      <w:r>
        <w:rPr>
          <w:rFonts w:hint="eastAsia" w:ascii="宋体" w:hAnsi="宋体" w:eastAsia="宋体"/>
          <w:bCs/>
          <w:color w:val="000000"/>
          <w:sz w:val="24"/>
          <w:szCs w:val="24"/>
          <w:highlight w:val="none"/>
          <w:lang w:val="en-US" w:eastAsia="zh-CN"/>
        </w:rPr>
      </w:r>
      <w:r/>
    </w:p>
    <w:p>
      <w:pPr>
        <w:pStyle w:val="1241"/>
        <w:numPr>
          <w:ilvl w:val="0"/>
          <w:numId w:val="0"/>
        </w:numPr>
        <w:spacing w:line="440" w:lineRule="exact"/>
        <w:rPr>
          <w:rFonts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六、乙方权利与义务</w:t>
      </w:r>
      <w:r>
        <w:rPr>
          <w:rFonts w:ascii="宋体" w:hAnsi="宋体"/>
          <w:b/>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1.乙方按</w:t>
      </w:r>
      <w:r>
        <w:rPr>
          <w:rFonts w:hint="eastAsia" w:ascii="宋体" w:hAnsi="宋体" w:eastAsia="宋体"/>
          <w:bCs/>
          <w:color w:val="000000"/>
          <w:sz w:val="24"/>
          <w:szCs w:val="24"/>
          <w:highlight w:val="none"/>
          <w:lang w:val="en-US" w:eastAsia="zh-CN"/>
        </w:rPr>
        <w:t xml:space="preserve">甲方</w:t>
      </w:r>
      <w:r>
        <w:rPr>
          <w:rFonts w:hint="eastAsia" w:ascii="宋体" w:hAnsi="宋体" w:eastAsia="宋体"/>
          <w:bCs/>
          <w:color w:val="000000"/>
          <w:sz w:val="24"/>
          <w:szCs w:val="24"/>
          <w:highlight w:val="none"/>
        </w:rPr>
        <w:t xml:space="preserve">提供的派遣单、施工图及有关技术规范进行施工</w:t>
      </w:r>
      <w:r>
        <w:rPr>
          <w:rFonts w:hint="eastAsia" w:ascii="宋体" w:hAnsi="宋体" w:eastAsia="宋体"/>
          <w:bCs/>
          <w:color w:val="000000"/>
          <w:sz w:val="24"/>
          <w:szCs w:val="24"/>
          <w:highlight w:val="none"/>
          <w:lang w:val="en-US" w:eastAsia="zh-CN"/>
        </w:rPr>
        <w:t xml:space="preserve">维护</w:t>
      </w:r>
      <w:r>
        <w:rPr>
          <w:rFonts w:hint="eastAsia" w:ascii="宋体" w:hAnsi="宋体" w:eastAsia="宋体"/>
          <w:bCs/>
          <w:color w:val="000000"/>
          <w:sz w:val="24"/>
          <w:szCs w:val="24"/>
          <w:highlight w:val="none"/>
        </w:rPr>
        <w:t xml:space="preserve">，确保工</w:t>
      </w:r>
      <w:r>
        <w:rPr>
          <w:rFonts w:hint="eastAsia" w:ascii="宋体" w:hAnsi="宋体" w:eastAsia="宋体"/>
          <w:bCs/>
          <w:color w:val="000000"/>
          <w:sz w:val="24"/>
          <w:szCs w:val="24"/>
          <w:highlight w:val="none"/>
          <w:lang w:val="en-US" w:eastAsia="zh-CN"/>
        </w:rPr>
        <w:t xml:space="preserve">作</w:t>
      </w:r>
      <w:r>
        <w:rPr>
          <w:rFonts w:hint="eastAsia" w:ascii="宋体" w:hAnsi="宋体" w:eastAsia="宋体"/>
          <w:bCs/>
          <w:color w:val="000000"/>
          <w:sz w:val="24"/>
          <w:szCs w:val="24"/>
          <w:highlight w:val="none"/>
        </w:rPr>
        <w:t xml:space="preserve">质量。接受</w:t>
      </w:r>
      <w:r>
        <w:rPr>
          <w:rFonts w:hint="eastAsia" w:ascii="宋体" w:hAnsi="宋体" w:eastAsia="宋体"/>
          <w:bCs/>
          <w:color w:val="000000"/>
          <w:sz w:val="24"/>
          <w:szCs w:val="24"/>
          <w:highlight w:val="none"/>
          <w:lang w:eastAsia="zh-CN"/>
        </w:rPr>
        <w:t xml:space="preserve">甲方</w:t>
      </w:r>
      <w:r>
        <w:rPr>
          <w:rFonts w:hint="eastAsia" w:ascii="宋体" w:hAnsi="宋体" w:eastAsia="宋体"/>
          <w:bCs/>
          <w:color w:val="000000"/>
          <w:sz w:val="24"/>
          <w:szCs w:val="24"/>
          <w:highlight w:val="none"/>
        </w:rPr>
        <w:t xml:space="preserve">工作业务指导</w:t>
      </w:r>
      <w:r>
        <w:rPr>
          <w:rFonts w:hint="eastAsia" w:ascii="宋体" w:hAnsi="宋体" w:eastAsia="宋体"/>
          <w:bCs/>
          <w:color w:val="000000"/>
          <w:sz w:val="24"/>
          <w:szCs w:val="24"/>
          <w:highlight w:val="none"/>
          <w:lang w:val="en-US" w:eastAsia="zh-CN"/>
        </w:rPr>
        <w:t xml:space="preserve">与监督</w:t>
      </w: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2.每周巡查城区范围内的隔离护栏和沿线的其他交通设施，做好巡查记录</w:t>
      </w:r>
      <w:r>
        <w:rPr>
          <w:rFonts w:hint="eastAsia" w:ascii="宋体" w:hAnsi="宋体" w:eastAsia="宋体"/>
          <w:bCs/>
          <w:color w:val="000000"/>
          <w:sz w:val="24"/>
          <w:szCs w:val="24"/>
          <w:highlight w:val="none"/>
          <w:lang w:val="en-US" w:eastAsia="zh-CN"/>
        </w:rPr>
        <w:t xml:space="preserve">上报</w:t>
      </w:r>
      <w:r>
        <w:rPr>
          <w:rFonts w:hint="eastAsia" w:ascii="宋体" w:hAnsi="宋体" w:eastAsia="宋体"/>
          <w:bCs/>
          <w:color w:val="000000"/>
          <w:sz w:val="24"/>
          <w:szCs w:val="24"/>
          <w:highlight w:val="none"/>
        </w:rPr>
        <w:t xml:space="preserve">。发现安全隐患须及时排除，履行报备。建立24小时和节假日值班制度，值班表在节假日前报交警大队。</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3.采购服务期内，乙方接到紧急抢修任务</w:t>
      </w:r>
      <w:r>
        <w:rPr>
          <w:rFonts w:hint="eastAsia" w:ascii="宋体" w:hAnsi="宋体" w:eastAsia="宋体"/>
          <w:bCs/>
          <w:color w:val="000000"/>
          <w:sz w:val="24"/>
          <w:szCs w:val="24"/>
          <w:highlight w:val="none"/>
          <w:u w:val="single"/>
          <w:lang w:val="en-US" w:eastAsia="zh-CN"/>
        </w:rPr>
        <w:t xml:space="preserve">40分钟</w:t>
      </w:r>
      <w:r>
        <w:rPr>
          <w:rFonts w:hint="eastAsia" w:ascii="宋体" w:hAnsi="宋体" w:eastAsia="宋体"/>
          <w:bCs/>
          <w:color w:val="000000"/>
          <w:sz w:val="24"/>
          <w:szCs w:val="24"/>
          <w:highlight w:val="none"/>
          <w:lang w:val="en-US" w:eastAsia="zh-CN"/>
        </w:rPr>
        <w:t xml:space="preserve">内完成</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一般抢修任务</w:t>
      </w:r>
      <w:r>
        <w:rPr>
          <w:rFonts w:hint="eastAsia" w:ascii="宋体" w:hAnsi="宋体" w:eastAsia="宋体"/>
          <w:bCs/>
          <w:color w:val="000000"/>
          <w:sz w:val="24"/>
          <w:szCs w:val="24"/>
          <w:highlight w:val="none"/>
          <w:u w:val="single"/>
          <w:lang w:val="en-US" w:eastAsia="zh-CN"/>
        </w:rPr>
        <w:t xml:space="preserve">1</w:t>
      </w:r>
      <w:r>
        <w:rPr>
          <w:rFonts w:hint="eastAsia" w:ascii="宋体" w:hAnsi="宋体" w:eastAsia="宋体"/>
          <w:bCs/>
          <w:color w:val="000000"/>
          <w:sz w:val="24"/>
          <w:szCs w:val="24"/>
          <w:highlight w:val="none"/>
          <w:u w:val="single"/>
        </w:rPr>
        <w:t xml:space="preserve">小时</w:t>
      </w:r>
      <w:r>
        <w:rPr>
          <w:rFonts w:hint="eastAsia" w:ascii="宋体" w:hAnsi="宋体" w:eastAsia="宋体"/>
          <w:bCs/>
          <w:color w:val="000000"/>
          <w:sz w:val="24"/>
          <w:szCs w:val="24"/>
          <w:highlight w:val="none"/>
        </w:rPr>
        <w:t xml:space="preserve">内完成，特殊情况须报</w:t>
      </w:r>
      <w:r>
        <w:rPr>
          <w:rFonts w:hint="eastAsia" w:ascii="宋体" w:hAnsi="宋体" w:eastAsia="宋体"/>
          <w:bCs/>
          <w:color w:val="000000"/>
          <w:sz w:val="24"/>
          <w:szCs w:val="24"/>
          <w:highlight w:val="none"/>
          <w:lang w:eastAsia="zh-CN"/>
        </w:rPr>
        <w:t xml:space="preserve">甲方</w:t>
      </w:r>
      <w:r>
        <w:rPr>
          <w:rFonts w:hint="eastAsia" w:ascii="宋体" w:hAnsi="宋体" w:eastAsia="宋体"/>
          <w:bCs/>
          <w:color w:val="000000"/>
          <w:sz w:val="24"/>
          <w:szCs w:val="24"/>
          <w:highlight w:val="none"/>
        </w:rPr>
        <w:t xml:space="preserve">并取得同意后采用先应急后修复的方式</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常规工作施工派遣</w:t>
      </w:r>
      <w:r>
        <w:rPr>
          <w:rFonts w:hint="eastAsia" w:ascii="宋体" w:hAnsi="宋体" w:eastAsia="宋体"/>
          <w:bCs/>
          <w:color w:val="000000"/>
          <w:sz w:val="24"/>
          <w:szCs w:val="24"/>
          <w:highlight w:val="none"/>
          <w:u w:val="single"/>
        </w:rPr>
        <w:t xml:space="preserve">24小时</w:t>
      </w:r>
      <w:r>
        <w:rPr>
          <w:rFonts w:hint="eastAsia" w:ascii="宋体" w:hAnsi="宋体" w:eastAsia="宋体"/>
          <w:bCs/>
          <w:color w:val="000000"/>
          <w:sz w:val="24"/>
          <w:szCs w:val="24"/>
          <w:highlight w:val="none"/>
        </w:rPr>
        <w:t xml:space="preserve">内响应并进场组织施工，按期完工。</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4.所使用的主要原材料需提供检测报告或质量保证书，具体项目由</w:t>
      </w:r>
      <w:r>
        <w:rPr>
          <w:rFonts w:hint="eastAsia" w:ascii="宋体" w:hAnsi="宋体" w:eastAsia="宋体"/>
          <w:bCs/>
          <w:color w:val="000000"/>
          <w:sz w:val="24"/>
          <w:szCs w:val="24"/>
          <w:highlight w:val="none"/>
          <w:lang w:val="en-US" w:eastAsia="zh-CN"/>
        </w:rPr>
        <w:t xml:space="preserve">甲方</w:t>
      </w:r>
      <w:r>
        <w:rPr>
          <w:rFonts w:hint="eastAsia" w:ascii="宋体" w:hAnsi="宋体" w:eastAsia="宋体"/>
          <w:bCs/>
          <w:color w:val="000000"/>
          <w:sz w:val="24"/>
          <w:szCs w:val="24"/>
          <w:highlight w:val="none"/>
        </w:rPr>
        <w:t xml:space="preserve">指定。废旧更换大额设施交</w:t>
      </w:r>
      <w:r>
        <w:rPr>
          <w:rFonts w:hint="eastAsia" w:ascii="宋体" w:hAnsi="宋体" w:eastAsia="宋体"/>
          <w:bCs/>
          <w:color w:val="000000"/>
          <w:sz w:val="24"/>
          <w:szCs w:val="24"/>
          <w:highlight w:val="none"/>
          <w:lang w:eastAsia="zh-CN"/>
        </w:rPr>
        <w:t xml:space="preserve">甲方</w:t>
      </w:r>
      <w:r>
        <w:rPr>
          <w:rFonts w:hint="eastAsia" w:ascii="宋体" w:hAnsi="宋体" w:eastAsia="宋体"/>
          <w:bCs/>
          <w:color w:val="000000"/>
          <w:sz w:val="24"/>
          <w:szCs w:val="24"/>
          <w:highlight w:val="none"/>
        </w:rPr>
        <w:t xml:space="preserve">指定场所入库，入库要求另行明确。</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5.乙方应有成熟的工作机制，抓好场地的安全文明生产。负责办理相关手续和交纳相关费用，处理好前期矛盾。施工中应服从相关职能部门的管理及指挥，接受交警大队、监理部门对文明、安全施工、质量效率施工的监管。接受交通安全设施维护项目考核</w:t>
      </w:r>
      <w:r>
        <w:rPr>
          <w:rFonts w:hint="eastAsia" w:ascii="宋体" w:hAnsi="宋体" w:eastAsia="宋体"/>
          <w:bCs/>
          <w:color w:val="000000"/>
          <w:sz w:val="24"/>
          <w:szCs w:val="24"/>
          <w:highlight w:val="none"/>
          <w:lang w:val="en-US" w:eastAsia="zh-CN"/>
        </w:rPr>
        <w:t xml:space="preserve">相关</w:t>
      </w:r>
      <w:r>
        <w:rPr>
          <w:rFonts w:hint="eastAsia" w:ascii="宋体" w:hAnsi="宋体" w:eastAsia="宋体"/>
          <w:bCs/>
          <w:color w:val="000000"/>
          <w:sz w:val="24"/>
          <w:szCs w:val="24"/>
          <w:highlight w:val="none"/>
        </w:rPr>
        <w:t xml:space="preserve">办法的工作规定。</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6</w:t>
      </w:r>
      <w:r>
        <w:rPr>
          <w:rFonts w:hint="eastAsia" w:ascii="宋体" w:hAnsi="宋体" w:eastAsia="宋体"/>
          <w:bCs/>
          <w:color w:val="000000"/>
          <w:sz w:val="24"/>
          <w:szCs w:val="24"/>
          <w:highlight w:val="none"/>
        </w:rPr>
        <w:t xml:space="preserve">.对交通安全设施不得自行增减与调整，不得擅自变更交通设施的使用性质。发现乙方不按派遣项目、要求和国家有关标准施工的，责令立即返工，并由乙方承担相应损失。</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7</w:t>
      </w:r>
      <w:r>
        <w:rPr>
          <w:rFonts w:hint="eastAsia" w:ascii="宋体" w:hAnsi="宋体" w:eastAsia="宋体"/>
          <w:bCs/>
          <w:color w:val="000000"/>
          <w:sz w:val="24"/>
          <w:szCs w:val="24"/>
          <w:highlight w:val="none"/>
        </w:rPr>
        <w:t xml:space="preserve">.对抢修、维修、巡查不及时造成事故后果的，除进行赔偿外，并根据产生的后果严重程度，承担相应的法律责任。造成重大、特大责任事故的，甲方有权终止合同。</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8</w:t>
      </w: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lang w:val="en-US" w:eastAsia="zh-CN"/>
        </w:rPr>
        <w:t xml:space="preserve">乙方须</w:t>
      </w:r>
      <w:r>
        <w:rPr>
          <w:rFonts w:hint="eastAsia" w:ascii="宋体" w:hAnsi="宋体" w:eastAsia="宋体"/>
          <w:bCs/>
          <w:color w:val="000000"/>
          <w:sz w:val="24"/>
          <w:szCs w:val="24"/>
          <w:highlight w:val="none"/>
        </w:rPr>
        <w:t xml:space="preserve">提供完工清单和现场照片，并经</w:t>
      </w:r>
      <w:r>
        <w:rPr>
          <w:rFonts w:hint="eastAsia" w:ascii="宋体" w:hAnsi="宋体" w:eastAsia="宋体"/>
          <w:bCs/>
          <w:color w:val="000000"/>
          <w:sz w:val="24"/>
          <w:szCs w:val="24"/>
          <w:highlight w:val="none"/>
          <w:lang w:val="en-US" w:eastAsia="zh-CN"/>
        </w:rPr>
        <w:t xml:space="preserve">甲方</w:t>
      </w:r>
      <w:r>
        <w:rPr>
          <w:rFonts w:hint="eastAsia" w:ascii="宋体" w:hAnsi="宋体" w:eastAsia="宋体"/>
          <w:bCs/>
          <w:color w:val="000000"/>
          <w:sz w:val="24"/>
          <w:szCs w:val="24"/>
          <w:highlight w:val="none"/>
        </w:rPr>
        <w:t xml:space="preserve">人员验收签字核定。每月初向</w:t>
      </w:r>
      <w:r>
        <w:rPr>
          <w:rFonts w:hint="eastAsia" w:ascii="宋体" w:hAnsi="宋体" w:eastAsia="宋体"/>
          <w:bCs/>
          <w:color w:val="000000"/>
          <w:sz w:val="24"/>
          <w:szCs w:val="24"/>
          <w:highlight w:val="none"/>
          <w:lang w:eastAsia="zh-CN"/>
        </w:rPr>
        <w:t xml:space="preserve">甲方</w:t>
      </w:r>
      <w:r>
        <w:rPr>
          <w:rFonts w:hint="eastAsia" w:ascii="宋体" w:hAnsi="宋体" w:eastAsia="宋体"/>
          <w:bCs/>
          <w:color w:val="000000"/>
          <w:sz w:val="24"/>
          <w:szCs w:val="24"/>
          <w:highlight w:val="none"/>
        </w:rPr>
        <w:t xml:space="preserve">上报上月的工作量、工作数据等。</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.乙方有权要求甲方按照合同要求及时支付相应合同款项。</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10</w:t>
      </w:r>
      <w:r>
        <w:rPr>
          <w:rFonts w:hint="eastAsia" w:ascii="宋体" w:hAnsi="宋体" w:eastAsia="宋体"/>
          <w:bCs/>
          <w:color w:val="000000"/>
          <w:sz w:val="24"/>
          <w:szCs w:val="24"/>
          <w:highlight w:val="none"/>
        </w:rPr>
        <w:t xml:space="preserve">.乙方有义务按投标文件中的售后服务承诺提供良好的服务。</w:t>
      </w:r>
      <w:r>
        <w:rPr>
          <w:rFonts w:hint="eastAsia" w:ascii="宋体" w:hAnsi="宋体" w:eastAsia="宋体"/>
          <w:bCs/>
          <w:color w:val="000000"/>
          <w:sz w:val="24"/>
          <w:szCs w:val="24"/>
          <w:highlight w:val="none"/>
        </w:rPr>
      </w:r>
      <w:r/>
    </w:p>
    <w:p>
      <w:pPr>
        <w:pStyle w:val="1241"/>
        <w:ind w:firstLine="480"/>
        <w:spacing w:line="440" w:lineRule="exact"/>
        <w:rPr>
          <w:rFonts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11.乙方</w:t>
      </w:r>
      <w:r>
        <w:rPr>
          <w:rFonts w:hint="eastAsia" w:ascii="宋体" w:hAnsi="宋体" w:cs="宋体"/>
          <w:b w:val="0"/>
          <w:bCs/>
          <w:color w:val="000000"/>
          <w:sz w:val="24"/>
          <w:szCs w:val="24"/>
          <w:highlight w:val="none"/>
          <w:lang w:val="en-US" w:eastAsia="zh-CN"/>
        </w:rPr>
        <w:t xml:space="preserve">须准备好必要的备品备件，确保合同期内项目有序运行。</w:t>
      </w:r>
      <w:r>
        <w:rPr>
          <w:rFonts w:ascii="宋体" w:hAnsi="宋体" w:eastAsia="宋体"/>
          <w:bCs/>
          <w:color w:val="000000"/>
          <w:sz w:val="24"/>
          <w:szCs w:val="24"/>
          <w:highlight w:val="none"/>
          <w:lang w:val="en-US" w:eastAsia="zh-CN"/>
        </w:rPr>
      </w:r>
      <w:r/>
    </w:p>
    <w:p>
      <w:pPr>
        <w:pStyle w:val="1241"/>
        <w:ind w:firstLine="240"/>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甲方</w:t>
      </w:r>
      <w:r>
        <w:rPr>
          <w:rFonts w:hint="eastAsia" w:ascii="宋体" w:hAnsi="宋体" w:eastAsia="宋体" w:cs="宋体"/>
          <w:b/>
          <w:bCs/>
          <w:sz w:val="24"/>
          <w:szCs w:val="24"/>
          <w:highlight w:val="none"/>
        </w:rPr>
        <w:t xml:space="preserve">交通设施维护工作规定</w:t>
      </w:r>
      <w:r>
        <w:rPr>
          <w:rFonts w:hint="eastAsia" w:ascii="宋体" w:hAnsi="宋体" w:eastAsia="宋体" w:cs="宋体"/>
          <w:b/>
          <w:bCs/>
          <w:sz w:val="24"/>
          <w:szCs w:val="24"/>
          <w:highlight w:val="none"/>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为规范交通设施维护工作机制，用足、用好交通设施经费，提高交通设施维护、维修效率，营造良好的道路交通环境，特制定本规定。交通设施维护工作类别分为：紧急抢修类、日常维护类和工作布置类。</w:t>
      </w:r>
      <w:r>
        <w:rPr>
          <w:rFonts w:hint="eastAsia" w:ascii="宋体" w:hAnsi="宋体" w:eastAsia="宋体"/>
          <w:bCs/>
          <w:color w:val="000000"/>
          <w:sz w:val="24"/>
          <w:szCs w:val="24"/>
          <w:highlight w:val="none"/>
        </w:rPr>
      </w:r>
      <w:r/>
    </w:p>
    <w:p>
      <w:pPr>
        <w:pStyle w:val="1241"/>
        <w:ind w:firstLine="482"/>
        <w:spacing w:line="440" w:lineRule="exact"/>
        <w:rPr>
          <w:rFonts w:hint="eastAsia" w:ascii="宋体" w:hAnsi="宋体" w:eastAsia="宋体"/>
          <w:b/>
          <w:bCs w:val="0"/>
          <w:color w:val="000000"/>
          <w:sz w:val="24"/>
          <w:szCs w:val="24"/>
          <w:highlight w:val="none"/>
          <w:lang w:val="en-US" w:eastAsia="zh-CN"/>
        </w:rPr>
      </w:pPr>
      <w:r>
        <w:rPr>
          <w:rFonts w:hint="eastAsia" w:ascii="宋体" w:hAnsi="宋体" w:eastAsia="宋体"/>
          <w:b/>
          <w:bCs w:val="0"/>
          <w:color w:val="000000"/>
          <w:sz w:val="24"/>
          <w:szCs w:val="24"/>
          <w:highlight w:val="none"/>
          <w:lang w:val="en-US" w:eastAsia="zh-CN"/>
        </w:rPr>
        <w:t xml:space="preserve">1. 紧急抢修类（40分钟内立即完成）</w:t>
      </w:r>
      <w:r>
        <w:rPr>
          <w:rFonts w:hint="eastAsia" w:ascii="宋体" w:hAnsi="宋体" w:eastAsia="宋体"/>
          <w:b/>
          <w:bCs w:val="0"/>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包含但不限于：交通标志牌和标志杆倒伏或随时有倒伏、倾覆、坠落危险的；信号灯（杆）损毁或转向，不能正常运行且影响视认的；因信号灯、信号机、控制线缆等原因出现黑灯、黄闪、显示不正常、漏电或不能正常运行的；交通隔离护栏损毁、扭曲等严重影响车辆、行人通行的。</w:t>
      </w:r>
      <w:r>
        <w:rPr>
          <w:rFonts w:hint="eastAsia" w:ascii="宋体" w:hAnsi="宋体" w:eastAsia="宋体"/>
          <w:bCs/>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甲方发现或接报后，立即电话通知乙方，乙方须在40分钟内抵达现场并完成抢修，消除安全隐患，例如临时红绿灯摆放到位，并查明故障原因。维修完成后，乙方填写结算单，附维修前后对比图片（含时间水印），按甲方要求汇总上报。</w:t>
      </w:r>
      <w:r>
        <w:rPr>
          <w:rFonts w:hint="eastAsia" w:ascii="宋体" w:hAnsi="宋体" w:eastAsia="宋体"/>
          <w:bCs/>
          <w:color w:val="000000"/>
          <w:sz w:val="24"/>
          <w:szCs w:val="24"/>
          <w:highlight w:val="none"/>
          <w:lang w:val="en-US" w:eastAsia="zh-CN"/>
        </w:rPr>
      </w:r>
      <w:r/>
    </w:p>
    <w:p>
      <w:pPr>
        <w:pStyle w:val="1241"/>
        <w:ind w:firstLine="482"/>
        <w:spacing w:line="440" w:lineRule="exact"/>
        <w:rPr>
          <w:rFonts w:hint="eastAsia" w:ascii="宋体" w:hAnsi="宋体" w:eastAsia="宋体"/>
          <w:b/>
          <w:bCs w:val="0"/>
          <w:color w:val="000000"/>
          <w:sz w:val="24"/>
          <w:szCs w:val="24"/>
          <w:highlight w:val="none"/>
          <w:lang w:val="en-US" w:eastAsia="zh-CN"/>
        </w:rPr>
      </w:pPr>
      <w:r>
        <w:rPr>
          <w:rFonts w:hint="eastAsia" w:ascii="宋体" w:hAnsi="宋体" w:eastAsia="宋体"/>
          <w:b/>
          <w:bCs w:val="0"/>
          <w:color w:val="000000"/>
          <w:sz w:val="24"/>
          <w:szCs w:val="24"/>
          <w:highlight w:val="none"/>
          <w:lang w:val="en-US" w:eastAsia="zh-CN"/>
        </w:rPr>
        <w:t xml:space="preserve">2. 一般抢修类（1小时内完成）</w:t>
      </w:r>
      <w:r>
        <w:rPr>
          <w:rFonts w:hint="eastAsia" w:ascii="宋体" w:hAnsi="宋体" w:eastAsia="宋体"/>
          <w:b/>
          <w:bCs w:val="0"/>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包含但不限于：交通标志、隔离护栏、警示桩、警示桶、道路监控（含电子警察）等道路交通安全设施损坏，经一线民警汇报、设施中心工作人员巡查或其他人员报告发现，虽不构成紧急状态但影响正常使用或存在安全隐患的。</w:t>
      </w:r>
      <w:r>
        <w:rPr>
          <w:rFonts w:hint="eastAsia" w:ascii="宋体" w:hAnsi="宋体" w:eastAsia="宋体"/>
          <w:bCs/>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甲方制作工作派遣单发乙方，乙方须在1小时内到达现场并完成修复。维修后根据派遣单内容填写结算单，附维修前后图片，按要求汇总上报。</w:t>
      </w:r>
      <w:r>
        <w:rPr>
          <w:rFonts w:hint="eastAsia" w:ascii="宋体" w:hAnsi="宋体" w:eastAsia="宋体"/>
          <w:bCs/>
          <w:color w:val="000000"/>
          <w:sz w:val="24"/>
          <w:szCs w:val="24"/>
          <w:highlight w:val="none"/>
          <w:lang w:val="en-US" w:eastAsia="zh-CN"/>
        </w:rPr>
      </w:r>
      <w:r/>
    </w:p>
    <w:p>
      <w:pPr>
        <w:pStyle w:val="1241"/>
        <w:ind w:firstLine="482"/>
        <w:spacing w:line="440" w:lineRule="exact"/>
        <w:rPr>
          <w:rFonts w:hint="eastAsia" w:ascii="宋体" w:hAnsi="宋体" w:eastAsia="宋体"/>
          <w:b/>
          <w:bCs w:val="0"/>
          <w:color w:val="000000"/>
          <w:sz w:val="24"/>
          <w:szCs w:val="24"/>
          <w:highlight w:val="none"/>
          <w:lang w:val="en-US" w:eastAsia="zh-CN"/>
        </w:rPr>
      </w:pPr>
      <w:r>
        <w:rPr>
          <w:rFonts w:hint="eastAsia" w:ascii="宋体" w:hAnsi="宋体" w:eastAsia="宋体"/>
          <w:b/>
          <w:bCs w:val="0"/>
          <w:color w:val="000000"/>
          <w:sz w:val="24"/>
          <w:szCs w:val="24"/>
          <w:highlight w:val="none"/>
          <w:lang w:val="en-US" w:eastAsia="zh-CN"/>
        </w:rPr>
        <w:t xml:space="preserve">3. 常规工作类（24小时内组织施工，按期完成）</w:t>
      </w:r>
      <w:r>
        <w:rPr>
          <w:rFonts w:hint="eastAsia" w:ascii="宋体" w:hAnsi="宋体" w:eastAsia="宋体"/>
          <w:b/>
          <w:bCs w:val="0"/>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包含但不限于：根据道路通行和交通设施规范化设置的需要，甲方经工作调研后提出交通设施增设、调整或优化需求的。</w:t>
      </w:r>
      <w:r>
        <w:rPr>
          <w:rFonts w:hint="eastAsia" w:ascii="宋体" w:hAnsi="宋体" w:eastAsia="宋体"/>
          <w:bCs/>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甲方制作工作派遣单发乙方，乙方须在24小时内组织施工队伍进场，并按甲方要求的工期保质保量完成。工作完成后，根据派遣单内容填写结算单，附工作单及施工前后图片，每项工作完成后按要求汇总上报。</w:t>
      </w:r>
      <w:r>
        <w:rPr>
          <w:rFonts w:hint="eastAsia" w:ascii="宋体" w:hAnsi="宋体" w:eastAsia="宋体"/>
          <w:bCs/>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4、</w:t>
      </w:r>
      <w:r>
        <w:rPr>
          <w:rFonts w:hint="eastAsia" w:ascii="宋体" w:hAnsi="宋体" w:eastAsia="宋体"/>
          <w:bCs/>
          <w:color w:val="000000"/>
          <w:sz w:val="24"/>
          <w:szCs w:val="24"/>
          <w:highlight w:val="none"/>
        </w:rPr>
        <w:t xml:space="preserve">交通设施维护项目经费由</w:t>
      </w:r>
      <w:r>
        <w:rPr>
          <w:rFonts w:hint="eastAsia" w:ascii="宋体" w:hAnsi="宋体" w:eastAsia="宋体"/>
          <w:bCs/>
          <w:color w:val="000000"/>
          <w:sz w:val="24"/>
          <w:szCs w:val="24"/>
          <w:highlight w:val="none"/>
          <w:lang w:val="en-US" w:eastAsia="zh-CN"/>
        </w:rPr>
        <w:t xml:space="preserve">甲方</w:t>
      </w:r>
      <w:r>
        <w:rPr>
          <w:rFonts w:hint="eastAsia" w:ascii="宋体" w:hAnsi="宋体" w:eastAsia="宋体"/>
          <w:bCs/>
          <w:color w:val="000000"/>
          <w:sz w:val="24"/>
          <w:szCs w:val="24"/>
          <w:highlight w:val="none"/>
        </w:rPr>
        <w:t xml:space="preserve">核定工作量，履行考核管理，落实监理监管，提交</w:t>
      </w:r>
      <w:r>
        <w:rPr>
          <w:rFonts w:hint="eastAsia" w:ascii="宋体" w:hAnsi="宋体" w:eastAsia="宋体"/>
          <w:bCs/>
          <w:color w:val="000000"/>
          <w:sz w:val="24"/>
          <w:szCs w:val="24"/>
          <w:highlight w:val="none"/>
          <w:lang w:eastAsia="zh-CN"/>
        </w:rPr>
        <w:t xml:space="preserve">甲方</w:t>
      </w:r>
      <w:r>
        <w:rPr>
          <w:rFonts w:hint="eastAsia" w:ascii="宋体" w:hAnsi="宋体" w:eastAsia="宋体"/>
          <w:bCs/>
          <w:color w:val="000000"/>
          <w:sz w:val="24"/>
          <w:szCs w:val="24"/>
          <w:highlight w:val="none"/>
        </w:rPr>
        <w:t xml:space="preserve">相关部门办理结算。</w:t>
      </w:r>
      <w:r>
        <w:rPr>
          <w:rFonts w:hint="eastAsia" w:ascii="宋体" w:hAnsi="宋体" w:eastAsia="宋体"/>
          <w:bCs/>
          <w:color w:val="000000"/>
          <w:sz w:val="24"/>
          <w:szCs w:val="24"/>
          <w:highlight w:val="none"/>
        </w:rPr>
      </w:r>
      <w:r/>
    </w:p>
    <w:p>
      <w:pPr>
        <w:pStyle w:val="1241"/>
        <w:ind w:firstLine="480"/>
        <w:spacing w:line="440" w:lineRule="exac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lang w:val="en-US" w:eastAsia="zh-CN"/>
        </w:rPr>
        <w:t xml:space="preserve">5、</w:t>
      </w:r>
      <w:r>
        <w:rPr>
          <w:rFonts w:hint="eastAsia" w:ascii="宋体" w:hAnsi="宋体" w:eastAsia="宋体"/>
          <w:bCs/>
          <w:color w:val="000000"/>
          <w:sz w:val="24"/>
          <w:szCs w:val="24"/>
          <w:highlight w:val="none"/>
        </w:rPr>
        <w:t xml:space="preserve">大额更换件、废弃设施统一交至大队指定场地，妥善存放</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6、若同一路口反复故障达5次，须查明原因，并提出解决方案给甲方。</w:t>
      </w:r>
      <w:r>
        <w:rPr>
          <w:rFonts w:hint="eastAsia" w:ascii="宋体" w:hAnsi="宋体" w:eastAsia="宋体"/>
          <w:bCs/>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7、若由于维护不及时造成的事故责任由乙方承担。</w:t>
      </w:r>
      <w:r>
        <w:rPr>
          <w:rFonts w:hint="eastAsia" w:ascii="宋体" w:hAnsi="宋体" w:eastAsia="宋体"/>
          <w:bCs/>
          <w:color w:val="000000"/>
          <w:sz w:val="24"/>
          <w:szCs w:val="24"/>
          <w:highlight w:val="none"/>
          <w:lang w:val="en-US" w:eastAsia="zh-CN"/>
        </w:rPr>
      </w:r>
      <w:r/>
    </w:p>
    <w:p>
      <w:pPr>
        <w:pStyle w:val="1241"/>
        <w:ind w:firstLine="480"/>
        <w:spacing w:line="440" w:lineRule="exact"/>
        <w:rPr>
          <w:rFonts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8、因交通事故造成的损坏，其维修费用不在本合同内。</w:t>
      </w:r>
      <w:r>
        <w:rPr>
          <w:rFonts w:ascii="宋体" w:hAnsi="宋体" w:eastAsia="宋体"/>
          <w:bCs/>
          <w:color w:val="000000"/>
          <w:sz w:val="24"/>
          <w:szCs w:val="24"/>
          <w:highlight w:val="none"/>
          <w:lang w:val="en-US" w:eastAsia="zh-CN"/>
        </w:rPr>
      </w:r>
      <w:r/>
    </w:p>
    <w:p>
      <w:pPr>
        <w:pStyle w:val="1241"/>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、履约验收</w:t>
      </w:r>
      <w:r>
        <w:rPr>
          <w:rFonts w:hint="eastAsia" w:ascii="宋体" w:hAnsi="宋体" w:eastAsia="宋体" w:cs="宋体"/>
          <w:b/>
          <w:bCs/>
          <w:sz w:val="24"/>
          <w:szCs w:val="24"/>
          <w:highlight w:val="none"/>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1.乙方提供的产品的各项技术参数须符合招标文件要求和乙方投标文件承诺。</w:t>
      </w:r>
      <w:r>
        <w:rPr>
          <w:rFonts w:hint="eastAsia" w:ascii="宋体" w:hAnsi="宋体" w:eastAsia="宋体"/>
          <w:bCs/>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2.若乙方所交产品不符合规定或质量不合格的，由乙方负责包换，并承担换货而支付的一切费用。</w:t>
      </w:r>
      <w:r>
        <w:rPr>
          <w:rFonts w:hint="eastAsia" w:ascii="宋体" w:hAnsi="宋体" w:eastAsia="宋体"/>
          <w:bCs/>
          <w:color w:val="000000"/>
          <w:sz w:val="24"/>
          <w:szCs w:val="24"/>
          <w:highlight w:val="none"/>
          <w:lang w:val="en-US" w:eastAsia="zh-CN"/>
        </w:rPr>
      </w:r>
      <w:r/>
    </w:p>
    <w:p>
      <w:pPr>
        <w:pStyle w:val="1241"/>
        <w:ind w:firstLine="480"/>
        <w:spacing w:line="44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3.乙方应保证所提供的产品不侵犯第三方的专利权、商标权、著作权或其他知识产权。若乙方的行为侵犯了第三方的前述权利，并造成了第三方追究甲方的责任，甲方为此所受到的损失，应由乙方承担。</w:t>
      </w:r>
      <w:r>
        <w:rPr>
          <w:rFonts w:hint="eastAsia" w:ascii="宋体" w:hAnsi="宋体" w:eastAsia="宋体"/>
          <w:bCs/>
          <w:color w:val="000000"/>
          <w:sz w:val="24"/>
          <w:szCs w:val="24"/>
          <w:highlight w:val="none"/>
          <w:lang w:val="en-US" w:eastAsia="zh-CN"/>
        </w:rPr>
      </w:r>
      <w:r/>
    </w:p>
    <w:p>
      <w:pPr>
        <w:pStyle w:val="1241"/>
        <w:ind w:firstLine="480"/>
        <w:spacing w:line="440" w:lineRule="exact"/>
        <w:rPr>
          <w:rFonts w:ascii="宋体" w:hAnsi="宋体"/>
          <w:b/>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4.甲方按国家相关标准和本招标文件的相关要求自行组织有关专业人员验收。</w:t>
      </w:r>
      <w:r>
        <w:rPr>
          <w:rFonts w:ascii="宋体" w:hAnsi="宋体"/>
          <w:b/>
          <w:color w:val="000000"/>
          <w:sz w:val="24"/>
          <w:szCs w:val="24"/>
          <w:highlight w:val="none"/>
          <w:lang w:val="en-US" w:eastAsia="zh-CN"/>
        </w:rPr>
      </w:r>
      <w:r/>
    </w:p>
    <w:p>
      <w:pPr>
        <w:pStyle w:val="1241"/>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lang w:val="en-US" w:eastAsia="zh-CN"/>
        </w:rPr>
        <w:t xml:space="preserve">九</w:t>
      </w:r>
      <w:r>
        <w:rPr>
          <w:rFonts w:hint="eastAsia" w:ascii="宋体" w:hAnsi="宋体"/>
          <w:b/>
          <w:color w:val="000000"/>
          <w:sz w:val="24"/>
          <w:szCs w:val="24"/>
          <w:highlight w:val="none"/>
        </w:rPr>
        <w:t xml:space="preserve">、合同转包或分包</w:t>
      </w:r>
      <w:r>
        <w:rPr>
          <w:rFonts w:ascii="宋体" w:hAnsi="宋体" w:eastAsia="仿宋_GB2312"/>
          <w:b/>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7.2乙方应当按照</w:t>
      </w:r>
      <w:r>
        <w:rPr>
          <w:rFonts w:hint="eastAsia" w:ascii="宋体" w:hAnsi="宋体"/>
          <w:color w:val="000000"/>
          <w:sz w:val="24"/>
          <w:szCs w:val="24"/>
          <w:highlight w:val="none"/>
          <w:lang w:val="en-US" w:eastAsia="zh-CN"/>
        </w:rPr>
        <w:t xml:space="preserve">投标</w:t>
      </w:r>
      <w:r>
        <w:rPr>
          <w:rFonts w:hint="eastAsia" w:ascii="宋体" w:hAnsi="宋体"/>
          <w:color w:val="000000"/>
          <w:sz w:val="24"/>
          <w:szCs w:val="24"/>
          <w:highlight w:val="none"/>
        </w:rPr>
        <w:t xml:space="preserve">文件中提供的</w:t>
      </w:r>
      <w:r>
        <w:rPr>
          <w:rFonts w:hint="eastAsia" w:ascii="宋体" w:hAnsi="宋体"/>
          <w:color w:val="000000"/>
          <w:sz w:val="24"/>
          <w:szCs w:val="24"/>
          <w:highlight w:val="none"/>
          <w:lang w:val="en-US" w:eastAsia="zh-CN"/>
        </w:rPr>
        <w:t xml:space="preserve">联合体</w:t>
      </w:r>
      <w:r>
        <w:rPr>
          <w:rFonts w:hint="eastAsia" w:ascii="宋体" w:hAnsi="宋体"/>
          <w:color w:val="000000"/>
          <w:sz w:val="24"/>
          <w:szCs w:val="24"/>
          <w:highlight w:val="none"/>
        </w:rPr>
        <w:t xml:space="preserve">协议履行合同。</w:t>
      </w:r>
      <w:r>
        <w:rPr>
          <w:rFonts w:hint="eastAsia" w:ascii="宋体" w:hAnsi="宋体"/>
          <w:color w:val="000000"/>
          <w:sz w:val="24"/>
          <w:szCs w:val="24"/>
          <w:highlight w:val="none"/>
        </w:rPr>
      </w:r>
      <w:r/>
    </w:p>
    <w:p>
      <w:pPr>
        <w:pStyle w:val="1241"/>
        <w:ind w:firstLine="480"/>
        <w:spacing w:line="44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1251"/>
        <w:spacing w:line="440" w:lineRule="exact"/>
        <w:rPr>
          <w:rFonts w:hAnsi="宋体" w:eastAsia="宋体"/>
          <w:b/>
          <w:color w:val="000000"/>
          <w:sz w:val="24"/>
          <w:szCs w:val="24"/>
          <w:highlight w:val="none"/>
          <w:lang w:val="en-US" w:eastAsia="zh-CN"/>
        </w:rPr>
      </w:pPr>
      <w:r>
        <w:rPr>
          <w:rFonts w:hAnsi="宋体"/>
          <w:b/>
          <w:color w:val="000000"/>
          <w:sz w:val="24"/>
          <w:szCs w:val="24"/>
          <w:highlight w:val="none"/>
        </w:rPr>
        <w:t xml:space="preserve">十、</w:t>
      </w:r>
      <w:r>
        <w:rPr>
          <w:rFonts w:hint="eastAsia" w:hAnsi="宋体"/>
          <w:b/>
          <w:color w:val="000000"/>
          <w:sz w:val="24"/>
          <w:szCs w:val="24"/>
          <w:highlight w:val="none"/>
          <w:lang w:val="en-US" w:eastAsia="zh-CN"/>
        </w:rPr>
        <w:t xml:space="preserve">保修条款、售后服务</w:t>
      </w:r>
      <w:r>
        <w:rPr>
          <w:rFonts w:hAnsi="宋体" w:eastAsia="宋体"/>
          <w:b/>
          <w:color w:val="000000"/>
          <w:sz w:val="24"/>
          <w:szCs w:val="24"/>
          <w:highlight w:val="none"/>
          <w:lang w:val="en-US" w:eastAsia="zh-CN"/>
        </w:rPr>
      </w:r>
      <w:r/>
    </w:p>
    <w:p>
      <w:pPr>
        <w:pStyle w:val="1241"/>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严格遵守售后服务承诺，产品在使用中出现任何问题，甲方与乙方联系，乙方在接到故障电话后</w:t>
      </w:r>
      <w:r>
        <w:rPr>
          <w:rFonts w:hint="eastAsia" w:ascii="宋体" w:hAnsi="宋体" w:eastAsia="宋体"/>
          <w:color w:val="000000"/>
          <w:sz w:val="24"/>
          <w:szCs w:val="24"/>
          <w:highlight w:val="none"/>
          <w:u w:val="single"/>
        </w:rPr>
        <w:t xml:space="preserve">24小时（除紧急抢修任务外）内</w:t>
      </w:r>
      <w:r>
        <w:rPr>
          <w:rFonts w:hint="eastAsia" w:ascii="宋体" w:hAnsi="宋体" w:eastAsia="宋体"/>
          <w:color w:val="000000"/>
          <w:sz w:val="24"/>
          <w:szCs w:val="24"/>
          <w:highlight w:val="none"/>
        </w:rPr>
        <w:t xml:space="preserve">到达现场提供现场服务。有关内容如下：</w:t>
      </w:r>
      <w:r>
        <w:rPr>
          <w:rFonts w:hint="eastAsia" w:ascii="宋体" w:hAnsi="宋体" w:eastAsia="宋体"/>
          <w:color w:val="000000"/>
          <w:sz w:val="24"/>
          <w:szCs w:val="24"/>
          <w:highlight w:val="none"/>
        </w:rPr>
      </w:r>
      <w:r/>
    </w:p>
    <w:p>
      <w:pPr>
        <w:pStyle w:val="1241"/>
        <w:ind w:firstLine="482"/>
        <w:spacing w:line="440" w:lineRule="exact"/>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rPr>
        <w:t xml:space="preserve">1.本项目设备质量保修期为</w:t>
      </w:r>
      <w:r>
        <w:rPr>
          <w:rFonts w:hint="eastAsia" w:ascii="宋体" w:hAnsi="宋体" w:eastAsia="宋体"/>
          <w:b/>
          <w:bCs/>
          <w:color w:val="000000"/>
          <w:sz w:val="24"/>
          <w:szCs w:val="24"/>
          <w:highlight w:val="none"/>
          <w:u w:val="single"/>
        </w:rPr>
        <w:t xml:space="preserve"> 3 年</w:t>
      </w:r>
      <w:r>
        <w:rPr>
          <w:rFonts w:hint="eastAsia" w:ascii="宋体" w:hAnsi="宋体" w:eastAsia="宋体"/>
          <w:b/>
          <w:bCs/>
          <w:color w:val="000000"/>
          <w:sz w:val="24"/>
          <w:szCs w:val="24"/>
          <w:highlight w:val="none"/>
        </w:rPr>
        <w:t xml:space="preserve">，</w:t>
      </w:r>
      <w:r>
        <w:rPr>
          <w:rFonts w:hint="eastAsia" w:ascii="宋体" w:hAnsi="宋体" w:eastAsia="宋体"/>
          <w:color w:val="000000"/>
          <w:sz w:val="24"/>
          <w:szCs w:val="24"/>
          <w:highlight w:val="none"/>
        </w:rPr>
        <w:t xml:space="preserve">乙方承诺在保修期内，若发生质量问题，将免费负责更换或维修（同一产品、同一质量问题连续两次维修仍无法正常使用的，乙方必须更换相同型号产品）。在保修期外，以最优惠的价格提供更换、维修。</w:t>
      </w:r>
      <w:r>
        <w:rPr>
          <w:rFonts w:hint="eastAsia" w:ascii="宋体" w:hAnsi="宋体" w:eastAsia="宋体"/>
          <w:color w:val="000000"/>
          <w:sz w:val="24"/>
          <w:szCs w:val="24"/>
          <w:highlight w:val="none"/>
        </w:rPr>
      </w:r>
      <w:r/>
    </w:p>
    <w:p>
      <w:pPr>
        <w:pStyle w:val="1241"/>
        <w:ind w:firstLine="482"/>
        <w:spacing w:line="440" w:lineRule="exact"/>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rPr>
        <w:t xml:space="preserve">2.本项目整体缺陷责任期为</w:t>
      </w:r>
      <w:r>
        <w:rPr>
          <w:rFonts w:hint="eastAsia" w:ascii="宋体" w:hAnsi="宋体" w:eastAsia="宋体"/>
          <w:b/>
          <w:bCs/>
          <w:color w:val="000000"/>
          <w:sz w:val="24"/>
          <w:szCs w:val="24"/>
          <w:highlight w:val="none"/>
          <w:u w:val="single"/>
        </w:rPr>
        <w:t xml:space="preserve"> 1 年</w:t>
      </w:r>
      <w:r>
        <w:rPr>
          <w:rFonts w:hint="eastAsia" w:ascii="宋体" w:hAnsi="宋体" w:eastAsia="宋体"/>
          <w:b/>
          <w:bCs/>
          <w:color w:val="000000"/>
          <w:sz w:val="24"/>
          <w:szCs w:val="24"/>
          <w:highlight w:val="none"/>
        </w:rPr>
        <w:t xml:space="preserve">。</w:t>
      </w:r>
      <w:r>
        <w:rPr>
          <w:rFonts w:hint="eastAsia" w:ascii="宋体" w:hAnsi="宋体" w:eastAsia="宋体"/>
          <w:color w:val="000000"/>
          <w:sz w:val="24"/>
          <w:szCs w:val="24"/>
          <w:highlight w:val="none"/>
        </w:rPr>
        <w:t xml:space="preserve">属于保修范围、内容的项目，乙方应当在接到保修通知之日起</w:t>
      </w:r>
      <w:r>
        <w:rPr>
          <w:rFonts w:hint="eastAsia" w:ascii="宋体" w:hAnsi="宋体" w:eastAsia="宋体"/>
          <w:color w:val="000000"/>
          <w:sz w:val="24"/>
          <w:szCs w:val="24"/>
          <w:highlight w:val="none"/>
          <w:u w:val="single"/>
        </w:rPr>
        <w:t xml:space="preserve"> 1 天</w:t>
      </w:r>
      <w:r>
        <w:rPr>
          <w:rFonts w:hint="eastAsia" w:ascii="宋体" w:hAnsi="宋体" w:eastAsia="宋体"/>
          <w:color w:val="000000"/>
          <w:sz w:val="24"/>
          <w:szCs w:val="24"/>
          <w:highlight w:val="none"/>
        </w:rPr>
        <w:t xml:space="preserve">内派人保修。乙方不在约定期限内派人保修的，甲方可以委托他人修理，费用从乙方的质量保证金中扣除。发生紧急事故需抢修的，乙方在接到事故通知后，应当立即到达事故现场抢修。</w:t>
      </w:r>
      <w:r>
        <w:rPr>
          <w:rFonts w:hint="eastAsia" w:ascii="宋体" w:hAnsi="宋体" w:eastAsia="宋体"/>
          <w:color w:val="000000"/>
          <w:sz w:val="24"/>
          <w:szCs w:val="24"/>
          <w:highlight w:val="none"/>
        </w:rPr>
      </w:r>
      <w:r/>
    </w:p>
    <w:p>
      <w:pPr>
        <w:pStyle w:val="1241"/>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3.提供完整的培训计划，为甲方培训1至2名系统维护、操作人员，直至能独立操作设备。</w:t>
      </w:r>
      <w:r>
        <w:rPr>
          <w:rFonts w:hint="eastAsia" w:ascii="宋体" w:hAnsi="宋体" w:eastAsia="宋体"/>
          <w:color w:val="000000"/>
          <w:sz w:val="24"/>
          <w:szCs w:val="24"/>
          <w:highlight w:val="none"/>
        </w:rPr>
      </w:r>
      <w:r/>
    </w:p>
    <w:p>
      <w:pPr>
        <w:pStyle w:val="1241"/>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4.乙方在投标文件中的其它服务承诺。</w:t>
      </w:r>
      <w:r>
        <w:rPr>
          <w:rFonts w:hint="eastAsia" w:ascii="宋体" w:hAnsi="宋体" w:eastAsia="宋体"/>
          <w:color w:val="000000"/>
          <w:sz w:val="24"/>
          <w:szCs w:val="24"/>
          <w:highlight w:val="none"/>
        </w:rPr>
      </w:r>
      <w:r/>
    </w:p>
    <w:p>
      <w:pPr>
        <w:pStyle w:val="1241"/>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lang w:val="en-US" w:eastAsia="zh-CN"/>
        </w:rPr>
        <w:t xml:space="preserve">十一</w:t>
      </w:r>
      <w:r>
        <w:rPr>
          <w:rFonts w:hint="eastAsia" w:ascii="宋体" w:hAnsi="宋体"/>
          <w:b/>
          <w:color w:val="000000"/>
          <w:sz w:val="24"/>
          <w:szCs w:val="24"/>
          <w:highlight w:val="none"/>
        </w:rPr>
        <w:t xml:space="preserve">、税费</w:t>
      </w:r>
      <w:r>
        <w:rPr>
          <w:rFonts w:ascii="宋体" w:hAnsi="宋体" w:eastAsia="仿宋_GB2312"/>
          <w:b/>
          <w:color w:val="000000"/>
          <w:sz w:val="24"/>
          <w:szCs w:val="24"/>
          <w:highlight w:val="none"/>
        </w:rPr>
      </w:r>
      <w:r/>
    </w:p>
    <w:p>
      <w:pPr>
        <w:pStyle w:val="1241"/>
        <w:ind w:firstLine="480"/>
        <w:spacing w:line="44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1251"/>
        <w:spacing w:line="440" w:lineRule="exact"/>
        <w:rPr>
          <w:rFonts w:hAnsi="宋体"/>
          <w:b/>
          <w:color w:val="000000"/>
          <w:sz w:val="24"/>
          <w:szCs w:val="24"/>
          <w:highlight w:val="none"/>
        </w:rPr>
      </w:pPr>
      <w:r>
        <w:rPr>
          <w:rFonts w:hint="eastAsia" w:hAnsi="宋体"/>
          <w:b/>
          <w:color w:val="000000"/>
          <w:sz w:val="24"/>
          <w:szCs w:val="24"/>
          <w:highlight w:val="none"/>
        </w:rPr>
        <w:t xml:space="preserve">十二、</w:t>
      </w:r>
      <w:r>
        <w:rPr>
          <w:rFonts w:hAnsi="宋体"/>
          <w:b/>
          <w:color w:val="000000"/>
          <w:sz w:val="24"/>
          <w:szCs w:val="24"/>
          <w:highlight w:val="none"/>
        </w:rPr>
        <w:t xml:space="preserve">违约责任</w:t>
      </w:r>
      <w:r>
        <w:rPr>
          <w:rFonts w:hAnsi="宋体"/>
          <w:b/>
          <w:color w:val="000000"/>
          <w:sz w:val="24"/>
          <w:szCs w:val="24"/>
          <w:highlight w:val="none"/>
        </w:rPr>
      </w:r>
      <w:r/>
    </w:p>
    <w:p>
      <w:pPr>
        <w:pStyle w:val="1251"/>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12.1甲方无正当理由拒绝接受乙方提供的合同标的的，甲方向乙方偿付拒绝接受合同价款总值</w:t>
      </w:r>
      <w:r>
        <w:rPr>
          <w:rFonts w:hint="eastAsia" w:hAnsi="宋体"/>
          <w:bCs/>
          <w:color w:val="000000"/>
          <w:sz w:val="24"/>
          <w:szCs w:val="24"/>
          <w:highlight w:val="none"/>
          <w:u w:val="single"/>
        </w:rPr>
        <w:t xml:space="preserve">百分之一</w:t>
      </w:r>
      <w:r>
        <w:rPr>
          <w:rFonts w:hint="eastAsia" w:hAnsi="宋体"/>
          <w:bCs/>
          <w:color w:val="000000"/>
          <w:sz w:val="24"/>
          <w:szCs w:val="24"/>
          <w:highlight w:val="none"/>
        </w:rPr>
        <w:t xml:space="preserve">的违约金。</w:t>
      </w:r>
      <w:r>
        <w:rPr>
          <w:rFonts w:hint="eastAsia" w:hAnsi="宋体"/>
          <w:bCs/>
          <w:color w:val="000000"/>
          <w:sz w:val="24"/>
          <w:szCs w:val="24"/>
          <w:highlight w:val="none"/>
        </w:rPr>
      </w:r>
      <w:r/>
    </w:p>
    <w:p>
      <w:pPr>
        <w:pStyle w:val="1251"/>
        <w:ind w:firstLine="480"/>
        <w:spacing w:line="440" w:lineRule="exact"/>
        <w:rPr>
          <w:rFonts w:hint="eastAsia" w:hAnsi="宋体" w:eastAsia="宋体"/>
          <w:bCs/>
          <w:color w:val="000000"/>
          <w:sz w:val="24"/>
          <w:szCs w:val="24"/>
          <w:highlight w:val="none"/>
          <w:lang w:eastAsia="zh-CN"/>
        </w:rPr>
      </w:pPr>
      <w:r>
        <w:rPr>
          <w:rFonts w:hint="eastAsia" w:hAnsi="宋体"/>
          <w:bCs/>
          <w:color w:val="000000"/>
          <w:sz w:val="24"/>
          <w:szCs w:val="24"/>
          <w:highlight w:val="none"/>
        </w:rPr>
        <w:t xml:space="preserve">12.</w:t>
      </w:r>
      <w:r>
        <w:rPr>
          <w:rFonts w:hint="eastAsia" w:hAnsi="宋体"/>
          <w:bCs/>
          <w:color w:val="000000"/>
          <w:sz w:val="24"/>
          <w:szCs w:val="24"/>
          <w:highlight w:val="none"/>
          <w:lang w:val="en-US" w:eastAsia="zh-CN"/>
        </w:rPr>
        <w:t xml:space="preserve">2</w:t>
      </w:r>
      <w:r>
        <w:rPr>
          <w:rFonts w:hint="eastAsia" w:hAnsi="宋体"/>
          <w:bCs/>
          <w:color w:val="000000"/>
          <w:sz w:val="24"/>
          <w:szCs w:val="24"/>
          <w:highlight w:val="none"/>
        </w:rPr>
        <w:t xml:space="preserve">乙方逾期交付合同标的的，乙方应按逾期交付合同总额</w:t>
      </w:r>
      <w:r>
        <w:rPr>
          <w:rFonts w:hint="eastAsia" w:hAnsi="宋体"/>
          <w:bCs/>
          <w:color w:val="000000"/>
          <w:sz w:val="24"/>
          <w:szCs w:val="24"/>
          <w:highlight w:val="none"/>
          <w:u w:val="single"/>
        </w:rPr>
        <w:t xml:space="preserve">每日千分之六</w:t>
      </w:r>
      <w:r>
        <w:rPr>
          <w:rFonts w:hint="eastAsia" w:hAnsi="宋体"/>
          <w:bCs/>
          <w:color w:val="000000"/>
          <w:sz w:val="24"/>
          <w:szCs w:val="24"/>
          <w:highlight w:val="none"/>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hAnsi="宋体"/>
          <w:bCs/>
          <w:color w:val="000000"/>
          <w:sz w:val="24"/>
          <w:szCs w:val="24"/>
          <w:highlight w:val="none"/>
          <w:u w:val="single"/>
        </w:rPr>
        <w:t xml:space="preserve">百分之十</w:t>
      </w:r>
      <w:r>
        <w:rPr>
          <w:rFonts w:hint="eastAsia" w:hAnsi="宋体"/>
          <w:bCs/>
          <w:color w:val="000000"/>
          <w:sz w:val="24"/>
          <w:szCs w:val="24"/>
          <w:highlight w:val="none"/>
        </w:rPr>
        <w:t xml:space="preserve">的违约金，如造成甲方损失超过违约金的，超出部分由乙方继续承担赔偿责任。</w:t>
      </w:r>
      <w:r>
        <w:rPr>
          <w:rFonts w:hint="eastAsia" w:hAnsi="宋体" w:eastAsia="宋体"/>
          <w:bCs/>
          <w:color w:val="000000"/>
          <w:sz w:val="24"/>
          <w:szCs w:val="24"/>
          <w:highlight w:val="none"/>
          <w:lang w:eastAsia="zh-CN"/>
        </w:rPr>
      </w:r>
      <w:r/>
    </w:p>
    <w:p>
      <w:pPr>
        <w:pStyle w:val="1251"/>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w:t>
      </w:r>
      <w:r>
        <w:rPr>
          <w:rFonts w:hint="eastAsia" w:hAnsi="宋体"/>
          <w:bCs/>
          <w:color w:val="000000"/>
          <w:sz w:val="24"/>
          <w:szCs w:val="24"/>
          <w:highlight w:val="none"/>
          <w:lang w:val="en-US" w:eastAsia="zh-CN"/>
        </w:rPr>
        <w:t xml:space="preserve">3</w:t>
      </w:r>
      <w:r>
        <w:rPr>
          <w:rFonts w:hint="eastAsia" w:hAnsi="宋体"/>
          <w:bCs/>
          <w:color w:val="000000"/>
          <w:sz w:val="24"/>
          <w:szCs w:val="24"/>
          <w:highlight w:val="none"/>
        </w:rPr>
        <w:t xml:space="preserve">乙方交付合同标的的标准不符合合同规定及</w:t>
      </w:r>
      <w:r>
        <w:rPr>
          <w:rFonts w:hint="eastAsia" w:hAnsi="宋体"/>
          <w:bCs/>
          <w:color w:val="000000"/>
          <w:sz w:val="24"/>
          <w:szCs w:val="24"/>
          <w:highlight w:val="none"/>
          <w:lang w:val="en-US" w:eastAsia="zh-CN"/>
        </w:rPr>
        <w:t xml:space="preserve">招标</w:t>
      </w:r>
      <w:r>
        <w:rPr>
          <w:rFonts w:hint="eastAsia" w:hAnsi="宋体"/>
          <w:bCs/>
          <w:color w:val="000000"/>
          <w:sz w:val="24"/>
          <w:szCs w:val="24"/>
          <w:highlight w:val="none"/>
        </w:rPr>
        <w:t xml:space="preserve">文件规定标准的，甲方有权拒绝接受合同标的，并可单方面解除合同。</w:t>
      </w:r>
      <w:r>
        <w:rPr>
          <w:rFonts w:hint="eastAsia" w:hAnsi="宋体"/>
          <w:bCs/>
          <w:color w:val="000000"/>
          <w:sz w:val="24"/>
          <w:szCs w:val="24"/>
          <w:highlight w:val="none"/>
        </w:rPr>
      </w:r>
      <w:r/>
    </w:p>
    <w:p>
      <w:pPr>
        <w:pStyle w:val="1251"/>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1251"/>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甲方由于不可抗力的原因不能履行合同时，应及时向乙方和代理机构通报不能履行或不能完全履行的理由；</w:t>
      </w:r>
      <w:r>
        <w:rPr>
          <w:rFonts w:hint="eastAsia" w:hAnsi="宋体"/>
          <w:color w:val="000000"/>
          <w:sz w:val="24"/>
          <w:szCs w:val="24"/>
          <w:highlight w:val="none"/>
        </w:rPr>
      </w:r>
      <w:r/>
    </w:p>
    <w:p>
      <w:pPr>
        <w:pStyle w:val="1251"/>
        <w:ind w:firstLine="480"/>
        <w:spacing w:line="440" w:lineRule="exact"/>
        <w:rPr>
          <w:rFonts w:hAnsi="宋体"/>
          <w:color w:val="000000"/>
          <w:sz w:val="24"/>
          <w:szCs w:val="24"/>
          <w:highlight w:val="none"/>
        </w:rPr>
      </w:pPr>
      <w:r>
        <w:rPr>
          <w:rFonts w:hint="eastAsia" w:hAnsi="宋体"/>
          <w:color w:val="000000"/>
          <w:sz w:val="24"/>
          <w:szCs w:val="24"/>
          <w:highlight w:val="none"/>
        </w:rPr>
        <w:t xml:space="preserve">乙方由于不可抗力的原因不能履行合同时，应在服务期限到期以前及时向甲方和代理机构通报不能履行或不能完全履行的理由；在取得有关主管部门证明以后，可以签订延期履行、部分履行补充合同或者不履行合同，并根据情况可部分或全部免予承担违约责任。</w:t>
      </w:r>
      <w:r>
        <w:rPr>
          <w:rFonts w:hAnsi="宋体"/>
          <w:color w:val="000000"/>
          <w:sz w:val="24"/>
          <w:szCs w:val="24"/>
          <w:highlight w:val="none"/>
        </w:rPr>
      </w:r>
      <w:r/>
    </w:p>
    <w:p>
      <w:pPr>
        <w:pStyle w:val="1251"/>
        <w:ind w:left="602" w:hanging="602"/>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rFonts w:hAnsi="宋体"/>
          <w:b/>
          <w:color w:val="000000"/>
          <w:sz w:val="24"/>
          <w:szCs w:val="24"/>
          <w:highlight w:val="none"/>
        </w:rPr>
      </w:r>
      <w:r/>
    </w:p>
    <w:p>
      <w:pPr>
        <w:pStyle w:val="1251"/>
        <w:ind w:left="839" w:hanging="360"/>
        <w:spacing w:line="440" w:lineRule="exact"/>
        <w:rPr>
          <w:rFonts w:hint="eastAsia" w:hAnsi="宋体"/>
          <w:color w:val="000000"/>
          <w:sz w:val="24"/>
          <w:szCs w:val="24"/>
          <w:highlight w:val="none"/>
        </w:rPr>
      </w:pPr>
      <w:r>
        <w:rPr>
          <w:rFonts w:hint="eastAsia" w:hAnsi="宋体"/>
          <w:color w:val="000000"/>
          <w:sz w:val="24"/>
          <w:szCs w:val="24"/>
          <w:highlight w:val="none"/>
        </w:rPr>
        <w:t xml:space="preserve">14.1双方在签订、履行合同中所发生的一切争议，应通过友好协商解决。</w:t>
      </w:r>
      <w:r>
        <w:rPr>
          <w:rFonts w:hint="eastAsia" w:hAnsi="宋体"/>
          <w:color w:val="000000"/>
          <w:sz w:val="24"/>
          <w:szCs w:val="24"/>
          <w:highlight w:val="none"/>
        </w:rPr>
      </w:r>
      <w:r/>
    </w:p>
    <w:p>
      <w:pPr>
        <w:pStyle w:val="1251"/>
        <w:spacing w:line="440" w:lineRule="exact"/>
        <w:rPr>
          <w:rFonts w:hint="eastAsia" w:hAnsi="宋体"/>
          <w:color w:val="000000"/>
          <w:sz w:val="24"/>
          <w:szCs w:val="24"/>
          <w:highlight w:val="none"/>
        </w:rPr>
      </w:pPr>
      <w:r>
        <w:rPr>
          <w:rFonts w:hint="eastAsia" w:hAnsi="宋体"/>
          <w:color w:val="000000"/>
          <w:sz w:val="24"/>
          <w:szCs w:val="24"/>
          <w:highlight w:val="none"/>
        </w:rPr>
        <w:t xml:space="preserve">如协商不成，由甲方住所地人民法院管辖。</w:t>
      </w:r>
      <w:r>
        <w:rPr>
          <w:rFonts w:hint="eastAsia" w:hAnsi="宋体"/>
          <w:color w:val="000000"/>
          <w:sz w:val="24"/>
          <w:szCs w:val="24"/>
          <w:highlight w:val="none"/>
        </w:rPr>
      </w:r>
      <w:r/>
    </w:p>
    <w:p>
      <w:pPr>
        <w:pStyle w:val="1251"/>
        <w:ind w:left="602" w:hanging="602"/>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五</w:t>
      </w:r>
      <w:r>
        <w:rPr>
          <w:rFonts w:hAnsi="宋体"/>
          <w:b/>
          <w:color w:val="000000"/>
          <w:sz w:val="24"/>
          <w:szCs w:val="24"/>
          <w:highlight w:val="none"/>
        </w:rPr>
        <w:t xml:space="preserve">、合同生效及其它</w:t>
      </w:r>
      <w:r>
        <w:rPr>
          <w:rFonts w:hAnsi="宋体"/>
          <w:b/>
          <w:color w:val="000000"/>
          <w:sz w:val="24"/>
          <w:szCs w:val="24"/>
          <w:highlight w:val="none"/>
        </w:rPr>
      </w:r>
      <w:r/>
    </w:p>
    <w:p>
      <w:pPr>
        <w:pStyle w:val="1251"/>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15.1由于非乙方的原因导致合同期延长，甲、乙双方应按约定签定补充协</w:t>
      </w:r>
      <w:r>
        <w:rPr>
          <w:rFonts w:hint="eastAsia" w:hAnsi="宋体"/>
          <w:color w:val="000000"/>
          <w:sz w:val="24"/>
          <w:szCs w:val="24"/>
          <w:highlight w:val="none"/>
        </w:rPr>
      </w:r>
      <w:r/>
    </w:p>
    <w:p>
      <w:pPr>
        <w:pStyle w:val="1251"/>
        <w:spacing w:line="440" w:lineRule="exact"/>
        <w:rPr>
          <w:rFonts w:hAnsi="宋体"/>
          <w:color w:val="000000"/>
          <w:sz w:val="24"/>
          <w:szCs w:val="24"/>
          <w:highlight w:val="none"/>
        </w:rPr>
      </w:pPr>
      <w:r>
        <w:rPr>
          <w:rFonts w:hint="eastAsia" w:hAnsi="宋体"/>
          <w:color w:val="000000"/>
          <w:sz w:val="24"/>
          <w:szCs w:val="24"/>
          <w:highlight w:val="none"/>
        </w:rPr>
        <w:t xml:space="preserve">议。</w:t>
      </w:r>
      <w:r>
        <w:rPr>
          <w:rFonts w:hAnsi="宋体"/>
          <w:color w:val="000000"/>
          <w:sz w:val="24"/>
          <w:szCs w:val="24"/>
          <w:highlight w:val="none"/>
        </w:rPr>
      </w:r>
      <w:r/>
    </w:p>
    <w:p>
      <w:pPr>
        <w:pStyle w:val="1251"/>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15.2若实际成交量或合同期因故发生重大变化，双方均可提出合同变更请</w:t>
      </w:r>
      <w:r>
        <w:rPr>
          <w:rFonts w:hint="eastAsia" w:hAnsi="宋体"/>
          <w:color w:val="000000"/>
          <w:sz w:val="24"/>
          <w:szCs w:val="24"/>
          <w:highlight w:val="none"/>
        </w:rPr>
      </w:r>
      <w:r/>
    </w:p>
    <w:p>
      <w:pPr>
        <w:pStyle w:val="1251"/>
        <w:spacing w:line="440" w:lineRule="exact"/>
        <w:rPr>
          <w:rFonts w:hAnsi="宋体"/>
          <w:color w:val="000000"/>
          <w:sz w:val="24"/>
          <w:szCs w:val="24"/>
          <w:highlight w:val="none"/>
        </w:rPr>
      </w:pPr>
      <w:r>
        <w:rPr>
          <w:rFonts w:hint="eastAsia" w:hAnsi="宋体"/>
          <w:color w:val="000000"/>
          <w:sz w:val="24"/>
          <w:szCs w:val="24"/>
          <w:highlight w:val="none"/>
        </w:rPr>
        <w:t xml:space="preserve">求并应签订补充协议，但所有补充协议总金额不得超过原合同总金额的10%。</w:t>
      </w:r>
      <w:r>
        <w:rPr>
          <w:rFonts w:hAnsi="宋体"/>
          <w:color w:val="000000"/>
          <w:sz w:val="24"/>
          <w:szCs w:val="24"/>
          <w:highlight w:val="none"/>
        </w:rPr>
      </w:r>
      <w:r/>
    </w:p>
    <w:p>
      <w:pPr>
        <w:pStyle w:val="1251"/>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15.3甲方招标文件、乙方投标文件、会议记录均为本合同的组成部分，具</w:t>
      </w:r>
      <w:r>
        <w:rPr>
          <w:rFonts w:hint="eastAsia" w:hAnsi="宋体"/>
          <w:color w:val="000000"/>
          <w:sz w:val="24"/>
          <w:szCs w:val="24"/>
          <w:highlight w:val="none"/>
        </w:rPr>
      </w:r>
      <w:r/>
    </w:p>
    <w:p>
      <w:pPr>
        <w:pStyle w:val="1251"/>
        <w:spacing w:line="440" w:lineRule="exact"/>
        <w:rPr>
          <w:rFonts w:hAnsi="宋体"/>
          <w:color w:val="000000"/>
          <w:sz w:val="24"/>
          <w:szCs w:val="24"/>
          <w:highlight w:val="none"/>
        </w:rPr>
      </w:pPr>
      <w:r>
        <w:rPr>
          <w:rFonts w:hint="eastAsia" w:hAnsi="宋体"/>
          <w:color w:val="000000"/>
          <w:sz w:val="24"/>
          <w:szCs w:val="24"/>
          <w:highlight w:val="none"/>
        </w:rPr>
        <w:t xml:space="preserve">有同等法律效力。</w:t>
      </w:r>
      <w:r>
        <w:rPr>
          <w:rFonts w:hAnsi="宋体"/>
          <w:color w:val="000000"/>
          <w:sz w:val="24"/>
          <w:szCs w:val="24"/>
          <w:highlight w:val="none"/>
        </w:rPr>
      </w:r>
      <w:r/>
    </w:p>
    <w:p>
      <w:pPr>
        <w:pStyle w:val="1251"/>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15.4本合同经各方签字盖章即生效，并自签订之日起七个工作日内，政府</w:t>
      </w:r>
      <w:r>
        <w:rPr>
          <w:rFonts w:hint="eastAsia" w:hAnsi="宋体"/>
          <w:color w:val="000000"/>
          <w:sz w:val="24"/>
          <w:szCs w:val="24"/>
          <w:highlight w:val="none"/>
        </w:rPr>
      </w:r>
      <w:r/>
    </w:p>
    <w:p>
      <w:pPr>
        <w:pStyle w:val="1251"/>
        <w:spacing w:line="440" w:lineRule="exact"/>
        <w:rPr>
          <w:rFonts w:hAnsi="宋体"/>
          <w:color w:val="000000"/>
          <w:sz w:val="24"/>
          <w:szCs w:val="24"/>
          <w:highlight w:val="none"/>
        </w:rPr>
      </w:pPr>
      <w:r>
        <w:rPr>
          <w:rFonts w:hint="eastAsia" w:hAnsi="宋体"/>
          <w:color w:val="000000"/>
          <w:sz w:val="24"/>
          <w:szCs w:val="24"/>
          <w:highlight w:val="none"/>
        </w:rPr>
        <w:t xml:space="preserve">代理机构须将合同报政府监督管理部门备案，加盖“扬中市政府备案章”。</w:t>
      </w:r>
      <w:r>
        <w:rPr>
          <w:rFonts w:hAnsi="宋体"/>
          <w:color w:val="000000"/>
          <w:sz w:val="24"/>
          <w:szCs w:val="24"/>
          <w:highlight w:val="none"/>
        </w:rPr>
      </w:r>
      <w:r/>
    </w:p>
    <w:p>
      <w:pPr>
        <w:pStyle w:val="1251"/>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15.5本合同一式</w:t>
      </w:r>
      <w:r>
        <w:rPr>
          <w:rFonts w:hint="eastAsia" w:hAnsi="宋体"/>
          <w:color w:val="000000"/>
          <w:sz w:val="24"/>
          <w:szCs w:val="24"/>
          <w:highlight w:val="none"/>
          <w:lang w:val="en-US" w:eastAsia="zh-CN"/>
        </w:rPr>
        <w:t xml:space="preserve">六</w:t>
      </w:r>
      <w:r>
        <w:rPr>
          <w:rFonts w:hint="eastAsia" w:hAnsi="宋体"/>
          <w:color w:val="000000"/>
          <w:sz w:val="24"/>
          <w:szCs w:val="24"/>
          <w:highlight w:val="none"/>
        </w:rPr>
        <w:t xml:space="preserve">份，甲方、乙方各执</w:t>
      </w:r>
      <w:r>
        <w:rPr>
          <w:rFonts w:hint="eastAsia" w:hAnsi="宋体"/>
          <w:color w:val="000000"/>
          <w:sz w:val="24"/>
          <w:szCs w:val="24"/>
          <w:highlight w:val="none"/>
          <w:lang w:val="en-US" w:eastAsia="zh-CN"/>
        </w:rPr>
        <w:t xml:space="preserve">两</w:t>
      </w:r>
      <w:r>
        <w:rPr>
          <w:rFonts w:hint="eastAsia" w:hAnsi="宋体"/>
          <w:color w:val="000000"/>
          <w:sz w:val="24"/>
          <w:szCs w:val="24"/>
          <w:highlight w:val="none"/>
        </w:rPr>
        <w:t xml:space="preserve">份、政府代理机构、政府监督管</w:t>
      </w:r>
      <w:r>
        <w:rPr>
          <w:rFonts w:hint="eastAsia" w:hAnsi="宋体"/>
          <w:color w:val="000000"/>
          <w:sz w:val="24"/>
          <w:szCs w:val="24"/>
          <w:highlight w:val="none"/>
        </w:rPr>
      </w:r>
      <w:r/>
    </w:p>
    <w:p>
      <w:pPr>
        <w:pStyle w:val="1251"/>
        <w:spacing w:line="440" w:lineRule="exact"/>
        <w:rPr>
          <w:rFonts w:hAnsi="宋体"/>
          <w:color w:val="000000"/>
          <w:sz w:val="24"/>
          <w:szCs w:val="24"/>
          <w:highlight w:val="none"/>
        </w:rPr>
      </w:pPr>
      <w:r>
        <w:rPr>
          <w:rFonts w:hint="eastAsia" w:hAnsi="宋体"/>
          <w:color w:val="000000"/>
          <w:sz w:val="24"/>
          <w:szCs w:val="24"/>
          <w:highlight w:val="none"/>
        </w:rPr>
        <w:t xml:space="preserve">理部门各执</w:t>
      </w:r>
      <w:r>
        <w:rPr>
          <w:rFonts w:hint="eastAsia" w:hAnsi="宋体"/>
          <w:color w:val="000000"/>
          <w:sz w:val="24"/>
          <w:szCs w:val="24"/>
          <w:highlight w:val="none"/>
          <w:lang w:val="en-US" w:eastAsia="zh-CN"/>
        </w:rPr>
        <w:t xml:space="preserve">一</w:t>
      </w:r>
      <w:r>
        <w:rPr>
          <w:rFonts w:hint="eastAsia" w:hAnsi="宋体"/>
          <w:color w:val="000000"/>
          <w:sz w:val="24"/>
          <w:szCs w:val="24"/>
          <w:highlight w:val="none"/>
        </w:rPr>
        <w:t xml:space="preserve">份。</w:t>
      </w:r>
      <w:r>
        <w:rPr>
          <w:rFonts w:hAnsi="宋体"/>
          <w:color w:val="000000"/>
          <w:sz w:val="24"/>
          <w:szCs w:val="24"/>
          <w:highlight w:val="none"/>
        </w:rPr>
      </w:r>
      <w:r/>
    </w:p>
    <w:p>
      <w:pPr>
        <w:pStyle w:val="1241"/>
        <w:ind w:firstLine="480"/>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lang w:val="en-US" w:eastAsia="zh-CN"/>
        </w:rPr>
        <w:t xml:space="preserve">以下无正文</w:t>
      </w:r>
      <w:r>
        <w:rPr>
          <w:rFonts w:hint="eastAsia" w:ascii="宋体" w:hAnsi="宋体" w:cs="Courier New"/>
          <w:color w:val="000000"/>
          <w:sz w:val="24"/>
          <w:szCs w:val="24"/>
          <w:highlight w:val="none"/>
        </w:rPr>
        <w:br w:type="page" w:clear="all"/>
      </w:r>
      <w:r>
        <w:rPr>
          <w:rFonts w:hint="eastAsia" w:ascii="宋体" w:hAnsi="宋体" w:cs="Courier New"/>
          <w:color w:val="000000"/>
          <w:sz w:val="24"/>
          <w:szCs w:val="24"/>
          <w:highlight w:val="none"/>
        </w:rPr>
        <w:t xml:space="preserve">甲方：（盖章）　　　　   　　      乙方：（盖章）</w:t>
      </w:r>
      <w:r>
        <w:rPr>
          <w:rFonts w:ascii="宋体" w:hAnsi="宋体" w:cs="Courier New"/>
          <w:color w:val="000000"/>
          <w:sz w:val="24"/>
          <w:szCs w:val="24"/>
          <w:highlight w:val="none"/>
        </w:rPr>
      </w:r>
      <w:r/>
    </w:p>
    <w:p>
      <w:pPr>
        <w:pStyle w:val="1241"/>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代表：（签字）</w:t>
      </w:r>
      <w:r>
        <w:rPr>
          <w:rFonts w:ascii="宋体" w:hAnsi="宋体" w:cs="Courier New"/>
          <w:color w:val="000000"/>
          <w:sz w:val="24"/>
          <w:szCs w:val="24"/>
          <w:highlight w:val="none"/>
        </w:rPr>
      </w:r>
      <w:r/>
    </w:p>
    <w:p>
      <w:pPr>
        <w:pStyle w:val="1241"/>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地址：</w:t>
      </w:r>
      <w:r>
        <w:rPr>
          <w:rFonts w:ascii="宋体" w:hAnsi="宋体" w:cs="Courier New"/>
          <w:color w:val="000000"/>
          <w:sz w:val="24"/>
          <w:szCs w:val="24"/>
          <w:highlight w:val="none"/>
        </w:rPr>
      </w:r>
      <w:r/>
    </w:p>
    <w:p>
      <w:pPr>
        <w:pStyle w:val="1241"/>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签约日期：</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年</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月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日        签约日期：</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年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月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日</w:t>
      </w:r>
      <w:r>
        <w:rPr>
          <w:rFonts w:ascii="宋体" w:hAnsi="宋体" w:cs="Courier New"/>
          <w:color w:val="000000"/>
          <w:sz w:val="24"/>
          <w:szCs w:val="24"/>
          <w:highlight w:val="none"/>
        </w:rPr>
      </w:r>
      <w:r/>
    </w:p>
    <w:p>
      <w:pPr>
        <w:pStyle w:val="1241"/>
        <w:jc w:val="left"/>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1241"/>
        <w:jc w:val="left"/>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1241"/>
        <w:jc w:val="left"/>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代理（加盖公章）： </w:t>
      </w:r>
      <w:r>
        <w:rPr>
          <w:rFonts w:ascii="宋体" w:hAnsi="宋体" w:cs="Courier New"/>
          <w:color w:val="000000"/>
          <w:sz w:val="24"/>
          <w:szCs w:val="24"/>
          <w:highlight w:val="none"/>
        </w:rPr>
      </w:r>
      <w:r/>
    </w:p>
    <w:p>
      <w:pPr>
        <w:pStyle w:val="1241"/>
        <w:jc w:val="left"/>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w:t>
      </w:r>
      <w:r>
        <w:rPr>
          <w:rFonts w:ascii="宋体" w:hAnsi="宋体" w:cs="Courier New"/>
          <w:color w:val="000000"/>
          <w:sz w:val="24"/>
          <w:szCs w:val="24"/>
          <w:highlight w:val="none"/>
        </w:rPr>
      </w:r>
      <w:r/>
    </w:p>
    <w:p>
      <w:pPr>
        <w:pStyle w:val="1241"/>
        <w:jc w:val="left"/>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w:t>
      </w:r>
      <w:r>
        <w:rPr>
          <w:rFonts w:ascii="宋体" w:hAnsi="宋体" w:cs="Courier New"/>
          <w:color w:val="000000"/>
          <w:sz w:val="24"/>
          <w:szCs w:val="24"/>
          <w:highlight w:val="none"/>
        </w:rPr>
      </w:r>
      <w:r/>
    </w:p>
    <w:p>
      <w:pPr>
        <w:pStyle w:val="1241"/>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签约日期：</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年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月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日           </w:t>
      </w:r>
      <w:r>
        <w:rPr>
          <w:rFonts w:ascii="宋体" w:hAnsi="宋体" w:cs="Courier New"/>
          <w:color w:val="000000"/>
          <w:sz w:val="24"/>
          <w:szCs w:val="24"/>
          <w:highlight w:val="none"/>
        </w:rPr>
      </w:r>
      <w:r/>
    </w:p>
    <w:p>
      <w:pPr>
        <w:pStyle w:val="1251"/>
        <w:jc w:val="center"/>
        <w:spacing w:before="120" w:after="120" w:line="440" w:lineRule="exact"/>
        <w:rPr>
          <w:rFonts w:hint="eastAsia" w:hAnsi="宋体"/>
          <w:color w:val="000000"/>
          <w:sz w:val="24"/>
          <w:szCs w:val="24"/>
          <w:highlight w:val="none"/>
        </w:rPr>
      </w:pPr>
      <w:r/>
      <w:bookmarkEnd w:id="188"/>
      <w:r/>
      <w:bookmarkEnd w:id="189"/>
      <w:r/>
      <w:bookmarkEnd w:id="190"/>
      <w:r/>
      <w:bookmarkStart w:id="191" w:name="_Hlt16619350"/>
      <w:r/>
      <w:bookmarkStart w:id="192" w:name="_Toc120614244"/>
      <w:r/>
      <w:bookmarkStart w:id="193" w:name="_Toc20823346"/>
      <w:r/>
      <w:bookmarkStart w:id="194" w:name="_Toc16938590"/>
      <w:r/>
      <w:bookmarkStart w:id="195" w:name="_Toc462564139"/>
      <w:r/>
      <w:bookmarkStart w:id="196" w:name="_Toc479757211"/>
      <w:r>
        <w:rPr>
          <w:rFonts w:hint="eastAsia" w:ascii="黑体" w:eastAsia="黑体"/>
          <w:bCs/>
          <w:color w:val="000000"/>
          <w:sz w:val="32"/>
          <w:szCs w:val="32"/>
          <w:highlight w:val="none"/>
        </w:rPr>
        <w:br w:type="page" w:clear="all"/>
      </w:r>
      <w:r>
        <w:rPr>
          <w:rFonts w:hint="eastAsia" w:ascii="黑体" w:eastAsia="黑体"/>
          <w:bCs/>
          <w:color w:val="000000"/>
          <w:sz w:val="32"/>
          <w:szCs w:val="32"/>
          <w:highlight w:val="none"/>
        </w:rPr>
        <w:t xml:space="preserve">第</w:t>
      </w:r>
      <w:bookmarkEnd w:id="191"/>
      <w:r>
        <w:rPr>
          <w:rFonts w:hint="eastAsia" w:ascii="黑体" w:eastAsia="黑体"/>
          <w:bCs/>
          <w:color w:val="000000"/>
          <w:sz w:val="32"/>
          <w:szCs w:val="32"/>
          <w:highlight w:val="none"/>
        </w:rPr>
        <w:t xml:space="preserve">四章 招标需求</w:t>
      </w:r>
      <w:bookmarkEnd w:id="192"/>
      <w:r/>
      <w:bookmarkEnd w:id="193"/>
      <w:r/>
      <w:bookmarkEnd w:id="194"/>
      <w:r>
        <w:rPr>
          <w:rFonts w:hint="eastAsia" w:hAnsi="宋体"/>
          <w:color w:val="000000"/>
          <w:sz w:val="24"/>
          <w:szCs w:val="24"/>
          <w:highlight w:val="none"/>
        </w:rPr>
      </w:r>
      <w:r/>
    </w:p>
    <w:p>
      <w:pPr>
        <w:pStyle w:val="1241"/>
        <w:spacing w:line="360" w:lineRule="auto"/>
        <w:rPr>
          <w:rFonts w:hint="eastAsia" w:ascii="宋体" w:hAnsi="宋体" w:cs="宋体"/>
          <w:color w:val="000000"/>
          <w:sz w:val="28"/>
          <w:szCs w:val="28"/>
          <w:highlight w:val="none"/>
        </w:rPr>
      </w:pPr>
      <w:r/>
      <w:bookmarkStart w:id="197" w:name="_Toc49090575"/>
      <w:r/>
      <w:bookmarkStart w:id="198" w:name="_Toc26554093"/>
      <w:r>
        <w:rPr>
          <w:rFonts w:hint="eastAsia" w:ascii="宋体" w:hAnsi="宋体" w:cs="宋体"/>
          <w:color w:val="000000"/>
          <w:sz w:val="28"/>
          <w:szCs w:val="28"/>
          <w:highlight w:val="none"/>
        </w:rPr>
        <w:t xml:space="preserve">项目属性:</w:t>
      </w:r>
      <w:r>
        <w:rPr>
          <w:rFonts w:hint="eastAsia" w:ascii="宋体" w:hAnsi="宋体" w:cs="宋体"/>
          <w:color w:val="000000"/>
          <w:sz w:val="28"/>
          <w:szCs w:val="28"/>
          <w:highlight w:val="none"/>
          <w:lang w:val="en-US" w:eastAsia="zh-CN"/>
        </w:rPr>
        <w:t xml:space="preserve">服务</w:t>
      </w:r>
      <w:r>
        <w:rPr>
          <w:rFonts w:hint="eastAsia" w:ascii="宋体" w:hAnsi="宋体" w:cs="宋体"/>
          <w:color w:val="000000"/>
          <w:sz w:val="28"/>
          <w:szCs w:val="28"/>
          <w:highlight w:val="none"/>
        </w:rPr>
        <w:t xml:space="preserve">类项目。</w:t>
      </w:r>
      <w:bookmarkStart w:id="199" w:name="_Toc120614281"/>
      <w:r>
        <w:rPr>
          <w:rFonts w:hint="eastAsia" w:ascii="宋体" w:hAnsi="宋体" w:cs="宋体"/>
          <w:color w:val="000000"/>
          <w:sz w:val="28"/>
          <w:szCs w:val="28"/>
          <w:highlight w:val="none"/>
        </w:rPr>
      </w:r>
      <w:r/>
    </w:p>
    <w:p>
      <w:pPr>
        <w:pStyle w:val="1259"/>
        <w:numPr>
          <w:ilvl w:val="0"/>
          <w:numId w:val="0"/>
        </w:numPr>
        <w:spacing w:line="360" w:lineRule="auto"/>
        <w:tabs>
          <w:tab w:val="center" w:pos="4153" w:leader="none"/>
          <w:tab w:val="right" w:pos="8306" w:leader="none"/>
        </w:tabs>
        <w:rPr>
          <w:rFonts w:hint="eastAsia" w:ascii="宋体" w:hAnsi="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bidi="ar-SA"/>
        </w:rPr>
        <w:t xml:space="preserve">一、</w:t>
      </w:r>
      <w:r>
        <w:rPr>
          <w:rFonts w:hint="eastAsia" w:ascii="宋体" w:hAnsi="宋体" w:cs="宋体"/>
          <w:b/>
          <w:bCs w:val="0"/>
          <w:color w:val="000000"/>
          <w:sz w:val="24"/>
          <w:szCs w:val="24"/>
          <w:highlight w:val="none"/>
          <w:lang w:val="en-US" w:eastAsia="zh-CN"/>
        </w:rPr>
        <w:t xml:space="preserve">项目概况</w:t>
      </w:r>
      <w:r>
        <w:rPr>
          <w:rFonts w:hint="eastAsia" w:ascii="宋体" w:hAnsi="宋体" w:cs="宋体"/>
          <w:b/>
          <w:bCs w:val="0"/>
          <w:color w:val="000000"/>
          <w:sz w:val="24"/>
          <w:szCs w:val="24"/>
          <w:highlight w:val="none"/>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项目名称：扬中市交通安全设施建设和维护项目（2026-2028年度）</w:t>
      </w:r>
      <w:r>
        <w:rPr>
          <w:rFonts w:hint="eastAsia" w:ascii="宋体" w:hAnsi="宋体" w:eastAsia="宋体" w:cs="宋体"/>
          <w:b w:val="0"/>
          <w:bCs/>
          <w:color w:val="000000"/>
          <w:sz w:val="24"/>
          <w:szCs w:val="24"/>
          <w:highlight w:val="none"/>
          <w:lang w:val="en-US" w:eastAsia="zh-CN"/>
        </w:rPr>
      </w:r>
      <w:r/>
    </w:p>
    <w:p>
      <w:pPr>
        <w:pStyle w:val="1259"/>
        <w:numPr>
          <w:ilvl w:val="0"/>
          <w:numId w:val="0"/>
        </w:numPr>
        <w:spacing w:line="360" w:lineRule="auto"/>
        <w:tabs>
          <w:tab w:val="center" w:pos="4153" w:leader="none"/>
          <w:tab w:val="right" w:pos="8306" w:leader="none"/>
        </w:tabs>
        <w:rPr>
          <w:rFonts w:ascii="宋体" w:hAnsi="宋体" w:cs="宋体"/>
          <w:b/>
          <w:bCs w:val="0"/>
          <w:color w:val="000000"/>
          <w:sz w:val="24"/>
          <w:szCs w:val="24"/>
          <w:highlight w:val="none"/>
          <w:lang w:val="en-US"/>
        </w:rPr>
      </w:pPr>
      <w:r>
        <w:rPr>
          <w:rFonts w:hint="eastAsia" w:ascii="宋体" w:hAnsi="宋体" w:eastAsia="宋体" w:cs="宋体"/>
          <w:b/>
          <w:bCs w:val="0"/>
          <w:color w:val="000000"/>
          <w:sz w:val="24"/>
          <w:szCs w:val="24"/>
          <w:highlight w:val="none"/>
          <w:lang w:val="en-US" w:eastAsia="zh-CN" w:bidi="ar-SA"/>
        </w:rPr>
        <w:t xml:space="preserve">二、</w:t>
      </w:r>
      <w:r>
        <w:rPr>
          <w:rFonts w:hint="eastAsia" w:ascii="宋体" w:hAnsi="宋体" w:cs="宋体"/>
          <w:b/>
          <w:bCs w:val="0"/>
          <w:color w:val="000000"/>
          <w:sz w:val="24"/>
          <w:szCs w:val="24"/>
          <w:highlight w:val="none"/>
          <w:lang w:val="en-US" w:eastAsia="zh-CN"/>
        </w:rPr>
        <w:t xml:space="preserve">招标范围</w:t>
      </w:r>
      <w:r>
        <w:rPr>
          <w:rFonts w:ascii="宋体" w:hAnsi="宋体" w:cs="宋体"/>
          <w:b/>
          <w:bCs w:val="0"/>
          <w:color w:val="000000"/>
          <w:sz w:val="24"/>
          <w:szCs w:val="24"/>
          <w:highlight w:val="none"/>
          <w:lang w:val="en-US"/>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招标范围：扬中市交通安全设施建设和维护项目（2026-2028年度），包含路面热熔标线、护栏、一般交通设施和智能化交通设施维护等，具体详见工程量清单。</w:t>
      </w:r>
      <w:r>
        <w:rPr>
          <w:rFonts w:hint="eastAsia" w:ascii="宋体" w:hAnsi="宋体" w:eastAsia="宋体" w:cs="宋体"/>
          <w:b w:val="0"/>
          <w:bCs/>
          <w:color w:val="000000"/>
          <w:sz w:val="24"/>
          <w:szCs w:val="24"/>
          <w:highlight w:val="none"/>
          <w:lang w:val="en-US" w:eastAsia="zh-CN"/>
        </w:rPr>
      </w:r>
      <w:r/>
    </w:p>
    <w:p>
      <w:pPr>
        <w:pStyle w:val="1259"/>
        <w:numPr>
          <w:ilvl w:val="0"/>
          <w:numId w:val="0"/>
        </w:numPr>
        <w:spacing w:line="360" w:lineRule="auto"/>
        <w:tabs>
          <w:tab w:val="center" w:pos="4153" w:leader="none"/>
          <w:tab w:val="right" w:pos="8306" w:leader="none"/>
        </w:tabs>
        <w:rPr>
          <w:rFonts w:ascii="宋体" w:hAnsi="宋体" w:cs="宋体"/>
          <w:b/>
          <w:bCs w:val="0"/>
          <w:color w:val="000000"/>
          <w:sz w:val="24"/>
          <w:szCs w:val="24"/>
          <w:highlight w:val="none"/>
          <w:lang w:val="en-US"/>
        </w:rPr>
      </w:pPr>
      <w:r>
        <w:rPr>
          <w:rFonts w:hint="eastAsia" w:ascii="宋体" w:hAnsi="宋体" w:eastAsia="宋体" w:cs="宋体"/>
          <w:b/>
          <w:bCs w:val="0"/>
          <w:color w:val="000000"/>
          <w:sz w:val="24"/>
          <w:szCs w:val="24"/>
          <w:highlight w:val="none"/>
          <w:lang w:val="en-US" w:eastAsia="zh-CN" w:bidi="ar-SA"/>
        </w:rPr>
        <w:t xml:space="preserve">三、</w:t>
      </w:r>
      <w:r>
        <w:rPr>
          <w:rFonts w:hint="eastAsia" w:ascii="宋体" w:hAnsi="宋体" w:eastAsia="宋体" w:cs="宋体"/>
          <w:b/>
          <w:sz w:val="24"/>
          <w:szCs w:val="24"/>
          <w:highlight w:val="none"/>
        </w:rPr>
        <w:t xml:space="preserve">编制依据</w:t>
      </w:r>
      <w:r>
        <w:rPr>
          <w:rFonts w:ascii="宋体" w:hAnsi="宋体" w:cs="宋体"/>
          <w:b/>
          <w:bCs w:val="0"/>
          <w:color w:val="000000"/>
          <w:sz w:val="24"/>
          <w:szCs w:val="24"/>
          <w:highlight w:val="none"/>
          <w:lang w:val="en-US"/>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1、《建设工程工程量清单计价规范》（GB50500-2013）；</w:t>
      </w:r>
      <w:r>
        <w:rPr>
          <w:rFonts w:hint="eastAsia" w:ascii="宋体" w:hAnsi="宋体" w:eastAsia="宋体" w:cs="宋体"/>
          <w:b w:val="0"/>
          <w:bCs/>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《市政工程工程量计算规范》（GB50857-2013）；</w:t>
      </w:r>
      <w:r>
        <w:rPr>
          <w:rFonts w:hint="eastAsia" w:ascii="宋体" w:hAnsi="宋体" w:eastAsia="宋体" w:cs="宋体"/>
          <w:b w:val="0"/>
          <w:bCs/>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《江苏省市政工程计价定额》（2014年）；</w:t>
      </w:r>
      <w:r>
        <w:rPr>
          <w:rFonts w:hint="eastAsia" w:ascii="宋体" w:hAnsi="宋体" w:eastAsia="宋体" w:cs="宋体"/>
          <w:b w:val="0"/>
          <w:bCs/>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《江苏省施工机械台班单价表》(2014年)；</w:t>
      </w:r>
      <w:r>
        <w:rPr>
          <w:rFonts w:hint="eastAsia" w:ascii="宋体" w:hAnsi="宋体" w:eastAsia="宋体" w:cs="宋体"/>
          <w:b w:val="0"/>
          <w:bCs/>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《江苏省建设工程费用定额》（2014年）（增值税调整后文件）；</w:t>
      </w:r>
      <w:r>
        <w:rPr>
          <w:rFonts w:hint="eastAsia" w:ascii="宋体" w:hAnsi="宋体" w:eastAsia="宋体" w:cs="宋体"/>
          <w:b w:val="0"/>
          <w:bCs/>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苏建价〔2016〕154号文件省住房城乡建设厅关于建筑业实施营改增后江苏省建设工程计价依据调整的通知，苏建函价2019_178号文。</w:t>
      </w:r>
      <w:r>
        <w:rPr>
          <w:rFonts w:hint="eastAsia" w:ascii="宋体" w:hAnsi="宋体" w:eastAsia="宋体" w:cs="宋体"/>
          <w:b w:val="0"/>
          <w:bCs/>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2、建设单位提供的采购清单。</w:t>
      </w:r>
      <w:r>
        <w:rPr>
          <w:rFonts w:hint="eastAsia" w:ascii="宋体" w:hAnsi="宋体" w:eastAsia="宋体" w:cs="宋体"/>
          <w:b w:val="0"/>
          <w:bCs/>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3、执行截止2026年3月底以前镇江市相关工程造价计价文件。</w:t>
      </w:r>
      <w:r>
        <w:rPr>
          <w:rFonts w:hint="eastAsia" w:ascii="宋体" w:hAnsi="宋体" w:eastAsia="宋体" w:cs="宋体"/>
          <w:b w:val="0"/>
          <w:bCs/>
          <w:color w:val="000000"/>
          <w:sz w:val="24"/>
          <w:szCs w:val="24"/>
          <w:highlight w:val="none"/>
          <w:lang w:val="en-US" w:eastAsia="zh-CN"/>
        </w:rPr>
      </w:r>
      <w:r/>
    </w:p>
    <w:p>
      <w:pPr>
        <w:pStyle w:val="1259"/>
        <w:numPr>
          <w:ilvl w:val="0"/>
          <w:numId w:val="0"/>
        </w:numPr>
        <w:spacing w:line="360" w:lineRule="auto"/>
        <w:tabs>
          <w:tab w:val="center" w:pos="4153" w:leader="none"/>
          <w:tab w:val="right" w:pos="8306" w:leader="none"/>
        </w:tabs>
        <w:rPr>
          <w:rFonts w:ascii="宋体" w:hAnsi="宋体" w:eastAsia="宋体" w:cs="宋体"/>
          <w:b/>
          <w:bCs w:val="0"/>
          <w:color w:val="000000"/>
          <w:sz w:val="24"/>
          <w:szCs w:val="24"/>
          <w:highlight w:val="none"/>
          <w:lang w:val="en-US" w:eastAsia="zh-CN"/>
        </w:rPr>
      </w:pPr>
      <w:r>
        <w:rPr>
          <w:rFonts w:hint="eastAsia" w:ascii="宋体" w:hAnsi="宋体" w:eastAsia="宋体" w:cs="宋体"/>
          <w:b/>
          <w:sz w:val="24"/>
          <w:szCs w:val="24"/>
          <w:highlight w:val="none"/>
          <w:lang w:val="en-US" w:eastAsia="zh-CN"/>
        </w:rPr>
        <w:t xml:space="preserve">四、材料价格取定</w:t>
      </w:r>
      <w:r>
        <w:rPr>
          <w:rFonts w:ascii="宋体" w:hAnsi="宋体" w:eastAsia="宋体" w:cs="宋体"/>
          <w:b/>
          <w:bCs w:val="0"/>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1、本项目材料价格：参考2026年第3期《镇江工程造价信息》并结合市场价与市场波动等因素综合考虑。</w:t>
      </w:r>
      <w:r>
        <w:rPr>
          <w:rFonts w:hint="eastAsia" w:ascii="宋体" w:hAnsi="宋体" w:eastAsia="宋体" w:cs="宋体"/>
          <w:b w:val="0"/>
          <w:bCs/>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2、投标人可按要求自主报价、供货，并考虑风险因素及建设单位有权处置材料设备的采购事宜等。</w:t>
      </w:r>
      <w:r>
        <w:rPr>
          <w:rFonts w:hint="eastAsia" w:ascii="宋体" w:hAnsi="宋体" w:eastAsia="宋体" w:cs="宋体"/>
          <w:b w:val="0"/>
          <w:bCs/>
          <w:color w:val="000000"/>
          <w:sz w:val="24"/>
          <w:szCs w:val="24"/>
          <w:highlight w:val="none"/>
          <w:lang w:val="en-US" w:eastAsia="zh-CN"/>
        </w:rPr>
      </w:r>
      <w:r/>
    </w:p>
    <w:p>
      <w:pPr>
        <w:pStyle w:val="1259"/>
        <w:numPr>
          <w:ilvl w:val="0"/>
          <w:numId w:val="0"/>
        </w:numPr>
        <w:spacing w:line="360" w:lineRule="auto"/>
        <w:tabs>
          <w:tab w:val="center" w:pos="4153" w:leader="none"/>
          <w:tab w:val="right" w:pos="8306" w:leader="none"/>
        </w:tabs>
        <w:rPr>
          <w:rFonts w:ascii="宋体" w:hAnsi="宋体" w:eastAsia="宋体" w:cs="宋体"/>
          <w:b/>
          <w:bCs w:val="0"/>
          <w:color w:val="000000"/>
          <w:sz w:val="24"/>
          <w:szCs w:val="24"/>
          <w:highlight w:val="none"/>
          <w:lang w:val="en-US" w:eastAsia="zh-CN"/>
        </w:rPr>
      </w:pPr>
      <w:r>
        <w:rPr>
          <w:rFonts w:hint="eastAsia" w:ascii="宋体" w:hAnsi="宋体" w:eastAsia="宋体" w:cs="宋体"/>
          <w:b/>
          <w:sz w:val="24"/>
          <w:szCs w:val="24"/>
          <w:highlight w:val="none"/>
          <w:lang w:val="en-US" w:eastAsia="zh-CN"/>
        </w:rPr>
        <w:t xml:space="preserve">五、不可竞争费用</w:t>
      </w:r>
      <w:r>
        <w:rPr>
          <w:rFonts w:ascii="宋体" w:hAnsi="宋体" w:eastAsia="宋体" w:cs="宋体"/>
          <w:b/>
          <w:bCs w:val="0"/>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1、暂列金额：250000元。</w:t>
      </w:r>
      <w:r>
        <w:rPr>
          <w:rFonts w:hint="eastAsia" w:ascii="宋体" w:hAnsi="宋体" w:eastAsia="宋体" w:cs="宋体"/>
          <w:b w:val="0"/>
          <w:bCs/>
          <w:color w:val="000000"/>
          <w:sz w:val="24"/>
          <w:szCs w:val="24"/>
          <w:highlight w:val="none"/>
          <w:lang w:val="en-US" w:eastAsia="zh-CN"/>
        </w:rPr>
      </w:r>
      <w:r/>
    </w:p>
    <w:p>
      <w:pPr>
        <w:pStyle w:val="1259"/>
        <w:numPr>
          <w:ilvl w:val="0"/>
          <w:numId w:val="0"/>
        </w:numPr>
        <w:spacing w:line="360" w:lineRule="auto"/>
        <w:tabs>
          <w:tab w:val="center" w:pos="4153" w:leader="none"/>
          <w:tab w:val="right" w:pos="8306" w:leader="none"/>
        </w:tabs>
        <w:rPr>
          <w:rFonts w:hint="eastAsia" w:ascii="宋体" w:hAnsi="宋体" w:eastAsia="宋体" w:cs="宋体"/>
          <w:b/>
          <w:bCs/>
          <w:sz w:val="24"/>
          <w:szCs w:val="24"/>
          <w:highlight w:val="none"/>
        </w:rPr>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bCs/>
          <w:sz w:val="24"/>
          <w:szCs w:val="24"/>
          <w:highlight w:val="none"/>
        </w:rPr>
        <w:t xml:space="preserve">交通设施维护维修工次结算标准</w:t>
      </w:r>
      <w:r>
        <w:rPr>
          <w:rFonts w:hint="eastAsia" w:ascii="宋体" w:hAnsi="宋体" w:eastAsia="宋体" w:cs="宋体"/>
          <w:b/>
          <w:bCs/>
          <w:sz w:val="24"/>
          <w:szCs w:val="24"/>
          <w:highlight w:val="none"/>
        </w:rPr>
      </w:r>
      <w:r/>
    </w:p>
    <w:tbl>
      <w:tblPr>
        <w:tblStyle w:val="1255"/>
        <w:tblpPr w:horzAnchor="page" w:tblpX="1273" w:vertAnchor="text" w:tblpY="569"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2625"/>
        <w:gridCol w:w="1095"/>
        <w:gridCol w:w="5190"/>
      </w:tblGrid>
      <w:tr>
        <w:trPr/>
        <w:tc>
          <w:tcPr>
            <w:tcW w:w="660"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sz w:val="24"/>
                <w:szCs w:val="24"/>
                <w:highlight w:val="none"/>
              </w:rPr>
              <w:framePr w:vAnchor="text" w:hAnchor="page" w:x="1273" w:y="569"/>
            </w:pPr>
            <w:r>
              <w:rPr>
                <w:rFonts w:hint="eastAsia" w:ascii="宋体" w:hAnsi="宋体" w:eastAsia="宋体" w:cs="宋体"/>
                <w:b/>
                <w:bCs/>
                <w:sz w:val="24"/>
                <w:szCs w:val="24"/>
                <w:highlight w:val="none"/>
              </w:rPr>
              <w:t xml:space="preserve">序号</w:t>
            </w:r>
            <w:r>
              <w:rPr>
                <w:rFonts w:hint="eastAsia" w:ascii="宋体" w:hAnsi="宋体" w:eastAsia="宋体" w:cs="宋体"/>
                <w:b/>
                <w:bCs/>
                <w:sz w:val="24"/>
                <w:szCs w:val="24"/>
                <w:highlight w:val="none"/>
              </w:rPr>
            </w:r>
            <w:r/>
          </w:p>
        </w:tc>
        <w:tc>
          <w:tcPr>
            <w:tcW w:w="2625"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sz w:val="24"/>
                <w:szCs w:val="24"/>
                <w:highlight w:val="none"/>
              </w:rPr>
              <w:framePr w:vAnchor="text" w:hAnchor="page" w:x="1273" w:y="569"/>
            </w:pPr>
            <w:r>
              <w:rPr>
                <w:rFonts w:hint="eastAsia" w:ascii="宋体" w:hAnsi="宋体" w:eastAsia="宋体" w:cs="宋体"/>
                <w:b/>
                <w:bCs/>
                <w:sz w:val="24"/>
                <w:szCs w:val="24"/>
                <w:highlight w:val="none"/>
              </w:rPr>
              <w:t xml:space="preserve">维修内容</w:t>
            </w:r>
            <w:r>
              <w:rPr>
                <w:rFonts w:hint="eastAsia" w:ascii="宋体" w:hAnsi="宋体" w:eastAsia="宋体" w:cs="宋体"/>
                <w:b/>
                <w:bCs/>
                <w:sz w:val="24"/>
                <w:szCs w:val="24"/>
                <w:highlight w:val="none"/>
              </w:rPr>
            </w:r>
            <w:r/>
          </w:p>
        </w:tc>
        <w:tc>
          <w:tcPr>
            <w:tcW w:w="1095"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sz w:val="24"/>
                <w:szCs w:val="24"/>
                <w:highlight w:val="none"/>
              </w:rPr>
              <w:framePr w:vAnchor="text" w:hAnchor="page" w:x="1273" w:y="569"/>
            </w:pPr>
            <w:r>
              <w:rPr>
                <w:rFonts w:hint="eastAsia" w:ascii="宋体" w:hAnsi="宋体" w:eastAsia="宋体" w:cs="宋体"/>
                <w:b/>
                <w:bCs/>
                <w:sz w:val="24"/>
                <w:szCs w:val="24"/>
                <w:highlight w:val="none"/>
              </w:rPr>
              <w:t xml:space="preserve">工次</w:t>
            </w:r>
            <w:r>
              <w:rPr>
                <w:rFonts w:hint="eastAsia" w:ascii="宋体" w:hAnsi="宋体" w:eastAsia="宋体" w:cs="宋体"/>
                <w:b/>
                <w:bCs/>
                <w:sz w:val="24"/>
                <w:szCs w:val="24"/>
                <w:highlight w:val="none"/>
              </w:rPr>
            </w:r>
            <w:r/>
          </w:p>
          <w:p>
            <w:pPr>
              <w:pStyle w:val="1241"/>
              <w:jc w:val="center"/>
              <w:keepLines w:val="0"/>
              <w:keepNext w:val="0"/>
              <w:pageBreakBefore w:val="0"/>
              <w:spacing w:after="0" w:line="240" w:lineRule="auto"/>
              <w:widowControl w:val="off"/>
              <w:rPr>
                <w:rFonts w:hint="eastAsia" w:ascii="宋体" w:hAnsi="宋体" w:eastAsia="宋体" w:cs="宋体"/>
                <w:b/>
                <w:bCs/>
                <w:sz w:val="24"/>
                <w:szCs w:val="24"/>
                <w:highlight w:val="none"/>
              </w:rPr>
              <w:framePr w:vAnchor="text" w:hAnchor="page" w:x="1273" w:y="569"/>
            </w:pPr>
            <w:r>
              <w:rPr>
                <w:rFonts w:hint="eastAsia" w:ascii="宋体" w:hAnsi="宋体" w:eastAsia="宋体" w:cs="宋体"/>
                <w:b/>
                <w:bCs/>
                <w:sz w:val="24"/>
                <w:szCs w:val="24"/>
                <w:highlight w:val="none"/>
              </w:rPr>
              <w:t xml:space="preserve">数量</w:t>
            </w:r>
            <w:r>
              <w:rPr>
                <w:rFonts w:hint="eastAsia" w:ascii="宋体" w:hAnsi="宋体" w:eastAsia="宋体" w:cs="宋体"/>
                <w:b/>
                <w:bCs/>
                <w:sz w:val="24"/>
                <w:szCs w:val="24"/>
                <w:highlight w:val="none"/>
              </w:rPr>
            </w:r>
            <w:r/>
          </w:p>
        </w:tc>
        <w:tc>
          <w:tcPr>
            <w:tcW w:w="5190"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sz w:val="24"/>
                <w:szCs w:val="24"/>
                <w:highlight w:val="none"/>
              </w:rPr>
              <w:framePr w:vAnchor="text" w:hAnchor="page" w:x="1273" w:y="569"/>
            </w:pPr>
            <w:r>
              <w:rPr>
                <w:rFonts w:hint="eastAsia" w:ascii="宋体" w:hAnsi="宋体" w:eastAsia="宋体" w:cs="宋体"/>
                <w:b/>
                <w:bCs/>
                <w:sz w:val="24"/>
                <w:szCs w:val="24"/>
                <w:highlight w:val="none"/>
              </w:rPr>
              <w:t xml:space="preserve">备注</w:t>
            </w:r>
            <w:r>
              <w:rPr>
                <w:rFonts w:hint="eastAsia" w:ascii="宋体" w:hAnsi="宋体" w:eastAsia="宋体" w:cs="宋体"/>
                <w:b/>
                <w:bCs/>
                <w:sz w:val="24"/>
                <w:szCs w:val="24"/>
                <w:highlight w:val="none"/>
              </w:rPr>
            </w:r>
            <w:r/>
          </w:p>
        </w:tc>
      </w:tr>
      <w:tr>
        <w:trPr/>
        <w:tc>
          <w:tcPr>
            <w:tcW w:w="660"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sz w:val="24"/>
                <w:szCs w:val="24"/>
                <w:highlight w:val="none"/>
              </w:rPr>
              <w:framePr w:vAnchor="text" w:hAnchor="page" w:x="1273" w:y="569"/>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rPr>
            </w:r>
            <w:r/>
          </w:p>
        </w:tc>
        <w:tc>
          <w:tcPr>
            <w:tcW w:w="2625"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护栏拆、装及维修</w:t>
            </w:r>
            <w:r>
              <w:rPr>
                <w:rFonts w:hint="eastAsia" w:ascii="宋体" w:hAnsi="宋体" w:eastAsia="宋体" w:cs="宋体"/>
                <w:sz w:val="24"/>
                <w:szCs w:val="24"/>
                <w:highlight w:val="none"/>
              </w:rPr>
            </w:r>
            <w:r/>
          </w:p>
        </w:tc>
        <w:tc>
          <w:tcPr>
            <w:tcW w:w="1095"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5190"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1.近距离5 </w:t>
            </w:r>
            <w:r>
              <w:rPr>
                <w:rFonts w:hint="eastAsia" w:ascii="宋体" w:hAnsi="宋体" w:eastAsia="宋体" w:cs="宋体"/>
                <w:sz w:val="24"/>
                <w:szCs w:val="24"/>
                <w:highlight w:val="none"/>
                <w:lang w:eastAsia="zh-CN"/>
              </w:rPr>
              <w:t xml:space="preserve">节</w:t>
            </w:r>
            <w:r>
              <w:rPr>
                <w:rFonts w:hint="eastAsia" w:ascii="宋体" w:hAnsi="宋体" w:eastAsia="宋体" w:cs="宋体"/>
                <w:sz w:val="24"/>
                <w:szCs w:val="24"/>
                <w:highlight w:val="none"/>
              </w:rPr>
              <w:t xml:space="preserve">（含）为计量单位；</w:t>
            </w:r>
            <w:r>
              <w:rPr>
                <w:rFonts w:hint="eastAsia" w:ascii="宋体" w:hAnsi="宋体" w:eastAsia="宋体" w:cs="宋体"/>
                <w:sz w:val="24"/>
                <w:szCs w:val="24"/>
                <w:highlight w:val="none"/>
              </w:rPr>
            </w:r>
            <w:r/>
          </w:p>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2.护栏近距离维修包括收钉、脱落、补横杠等。</w:t>
            </w:r>
            <w:r>
              <w:rPr>
                <w:rFonts w:hint="eastAsia" w:ascii="宋体" w:hAnsi="宋体" w:eastAsia="宋体" w:cs="宋体"/>
                <w:sz w:val="24"/>
                <w:szCs w:val="24"/>
                <w:highlight w:val="none"/>
              </w:rPr>
            </w:r>
            <w:r/>
          </w:p>
        </w:tc>
      </w:tr>
      <w:tr>
        <w:trPr/>
        <w:tc>
          <w:tcPr>
            <w:tcW w:w="660"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sz w:val="24"/>
                <w:szCs w:val="24"/>
                <w:highlight w:val="none"/>
              </w:rPr>
              <w:framePr w:vAnchor="text" w:hAnchor="page" w:x="1273" w:y="569"/>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rPr>
            </w:r>
            <w:r/>
          </w:p>
        </w:tc>
        <w:tc>
          <w:tcPr>
            <w:tcW w:w="2625"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杆件标志牌维护、拆除及移位</w:t>
            </w:r>
            <w:r>
              <w:rPr>
                <w:rFonts w:hint="eastAsia" w:ascii="宋体" w:hAnsi="宋体" w:eastAsia="宋体" w:cs="宋体"/>
                <w:sz w:val="24"/>
                <w:szCs w:val="24"/>
                <w:highlight w:val="none"/>
              </w:rPr>
            </w:r>
            <w:r/>
          </w:p>
        </w:tc>
        <w:tc>
          <w:tcPr>
            <w:tcW w:w="1095"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5190"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1.单立杆及标志牌拆除为1 工次，移位计2 工次</w:t>
            </w:r>
            <w:r>
              <w:rPr>
                <w:rFonts w:hint="eastAsia" w:ascii="宋体" w:hAnsi="宋体" w:eastAsia="宋体" w:cs="宋体"/>
                <w:sz w:val="24"/>
                <w:szCs w:val="24"/>
                <w:highlight w:val="none"/>
              </w:rPr>
            </w:r>
            <w:r/>
          </w:p>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2.F杆、电警、信号灯杆件拆除计2 工次，移位计4工次</w:t>
            </w:r>
            <w:r>
              <w:rPr>
                <w:rFonts w:hint="eastAsia" w:ascii="宋体" w:hAnsi="宋体" w:eastAsia="宋体" w:cs="宋体"/>
                <w:sz w:val="24"/>
                <w:szCs w:val="24"/>
                <w:highlight w:val="none"/>
              </w:rPr>
            </w:r>
            <w:r/>
          </w:p>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3.涉及吊车台班另行核定</w:t>
            </w:r>
            <w:r>
              <w:rPr>
                <w:rFonts w:hint="eastAsia" w:ascii="宋体" w:hAnsi="宋体" w:eastAsia="宋体" w:cs="宋体"/>
                <w:sz w:val="24"/>
                <w:szCs w:val="24"/>
                <w:highlight w:val="none"/>
              </w:rPr>
            </w:r>
            <w:r/>
          </w:p>
        </w:tc>
      </w:tr>
      <w:tr>
        <w:trPr>
          <w:trHeight w:val="493"/>
        </w:trPr>
        <w:tc>
          <w:tcPr>
            <w:tcW w:w="660"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sz w:val="24"/>
                <w:szCs w:val="24"/>
                <w:highlight w:val="none"/>
              </w:rPr>
              <w:framePr w:vAnchor="text" w:hAnchor="page" w:x="1273" w:y="569"/>
            </w:pP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rPr>
            </w:r>
            <w:r/>
          </w:p>
        </w:tc>
        <w:tc>
          <w:tcPr>
            <w:tcW w:w="2625"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减速带拆除</w:t>
            </w:r>
            <w:r>
              <w:rPr>
                <w:rFonts w:hint="eastAsia" w:ascii="宋体" w:hAnsi="宋体" w:eastAsia="宋体" w:cs="宋体"/>
                <w:sz w:val="24"/>
                <w:szCs w:val="24"/>
                <w:highlight w:val="none"/>
              </w:rPr>
            </w:r>
            <w:r/>
          </w:p>
        </w:tc>
        <w:tc>
          <w:tcPr>
            <w:tcW w:w="1095"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5190"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近距离内，3 米为计量单位，不足</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米按</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米计</w:t>
            </w:r>
            <w:r>
              <w:rPr>
                <w:rFonts w:hint="eastAsia" w:ascii="宋体" w:hAnsi="宋体" w:eastAsia="宋体" w:cs="宋体"/>
                <w:sz w:val="24"/>
                <w:szCs w:val="24"/>
                <w:highlight w:val="none"/>
              </w:rPr>
            </w:r>
            <w:r/>
          </w:p>
        </w:tc>
      </w:tr>
      <w:tr>
        <w:trPr>
          <w:trHeight w:val="401"/>
        </w:trPr>
        <w:tc>
          <w:tcPr>
            <w:tcW w:w="660"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sz w:val="24"/>
                <w:szCs w:val="24"/>
                <w:highlight w:val="none"/>
              </w:rPr>
              <w:framePr w:vAnchor="text" w:hAnchor="page" w:x="1273" w:y="569"/>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rPr>
            </w:r>
            <w:r/>
          </w:p>
        </w:tc>
        <w:tc>
          <w:tcPr>
            <w:tcW w:w="2625"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警示桩拆除</w:t>
            </w:r>
            <w:r>
              <w:rPr>
                <w:rFonts w:hint="eastAsia" w:ascii="宋体" w:hAnsi="宋体" w:eastAsia="宋体" w:cs="宋体"/>
                <w:sz w:val="24"/>
                <w:szCs w:val="24"/>
                <w:highlight w:val="none"/>
              </w:rPr>
            </w:r>
            <w:r/>
          </w:p>
        </w:tc>
        <w:tc>
          <w:tcPr>
            <w:tcW w:w="1095"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5190"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sz w:val="24"/>
                <w:szCs w:val="24"/>
                <w:highlight w:val="none"/>
              </w:rPr>
              <w:framePr w:vAnchor="text" w:hAnchor="page" w:x="1273" w:y="569"/>
            </w:pPr>
            <w:r>
              <w:rPr>
                <w:rFonts w:hint="eastAsia" w:ascii="宋体" w:hAnsi="宋体" w:eastAsia="宋体" w:cs="宋体"/>
                <w:sz w:val="24"/>
                <w:szCs w:val="24"/>
                <w:highlight w:val="none"/>
              </w:rPr>
              <w:t xml:space="preserve">近距离内，5 根为计量单位，不足5 根按5 根计</w:t>
            </w:r>
            <w:r>
              <w:rPr>
                <w:rFonts w:hint="eastAsia" w:ascii="宋体" w:hAnsi="宋体" w:eastAsia="宋体" w:cs="宋体"/>
                <w:sz w:val="24"/>
                <w:szCs w:val="24"/>
                <w:highlight w:val="none"/>
              </w:rPr>
            </w:r>
            <w:r/>
          </w:p>
        </w:tc>
      </w:tr>
      <w:tr>
        <w:trPr/>
        <w:tc>
          <w:tcPr>
            <w:tcW w:w="660"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rPr>
              <w:framePr w:vAnchor="text" w:hAnchor="page" w:x="1273" w:y="569"/>
            </w:pPr>
            <w:r>
              <w:rPr>
                <w:rFonts w:hint="eastAsia" w:ascii="宋体" w:hAnsi="宋体" w:eastAsia="宋体" w:cs="宋体"/>
                <w:b/>
                <w:bCs/>
                <w:color w:val="000000"/>
                <w:sz w:val="24"/>
                <w:szCs w:val="24"/>
                <w:highlight w:val="none"/>
              </w:rPr>
              <w:t xml:space="preserve">5</w:t>
            </w:r>
            <w:r>
              <w:rPr>
                <w:rFonts w:hint="eastAsia" w:ascii="宋体" w:hAnsi="宋体" w:eastAsia="宋体" w:cs="宋体"/>
                <w:b/>
                <w:bCs/>
                <w:color w:val="000000"/>
                <w:sz w:val="24"/>
                <w:szCs w:val="24"/>
                <w:highlight w:val="none"/>
              </w:rPr>
            </w:r>
            <w:r/>
          </w:p>
        </w:tc>
        <w:tc>
          <w:tcPr>
            <w:tcW w:w="2625"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监控、信号灯维护、维修</w:t>
            </w: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190"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1.监控、信号灯因掉线、缺电等原因排除故障</w:t>
            </w:r>
            <w:r>
              <w:rPr>
                <w:rFonts w:hint="eastAsia" w:ascii="宋体" w:hAnsi="宋体" w:eastAsia="宋体" w:cs="宋体"/>
                <w:color w:val="000000"/>
                <w:sz w:val="24"/>
                <w:szCs w:val="24"/>
                <w:highlight w:val="none"/>
              </w:rPr>
            </w:r>
            <w:r/>
          </w:p>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2.监控、信号灯杆件补盖板</w:t>
            </w:r>
            <w:r>
              <w:rPr>
                <w:rFonts w:hint="eastAsia" w:ascii="宋体" w:hAnsi="宋体" w:eastAsia="宋体" w:cs="宋体"/>
                <w:color w:val="000000"/>
                <w:sz w:val="24"/>
                <w:szCs w:val="24"/>
                <w:highlight w:val="none"/>
              </w:rPr>
            </w:r>
            <w:r/>
          </w:p>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3.监控、信号灯线路整理</w:t>
            </w:r>
            <w:r>
              <w:rPr>
                <w:rFonts w:hint="eastAsia" w:ascii="宋体" w:hAnsi="宋体" w:eastAsia="宋体" w:cs="宋体"/>
                <w:color w:val="000000"/>
                <w:sz w:val="24"/>
                <w:szCs w:val="24"/>
                <w:highlight w:val="none"/>
              </w:rPr>
            </w:r>
            <w:r/>
          </w:p>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4.信号灯组整理</w:t>
            </w:r>
            <w:r>
              <w:rPr>
                <w:rFonts w:hint="eastAsia" w:ascii="宋体" w:hAnsi="宋体" w:eastAsia="宋体" w:cs="宋体"/>
                <w:color w:val="000000"/>
                <w:sz w:val="24"/>
                <w:szCs w:val="24"/>
                <w:highlight w:val="none"/>
              </w:rPr>
            </w:r>
            <w:r/>
          </w:p>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5.监控、协调信号机重启后正常的，计1 工次</w:t>
            </w:r>
            <w:r>
              <w:rPr>
                <w:rFonts w:hint="eastAsia" w:ascii="宋体" w:hAnsi="宋体" w:eastAsia="宋体" w:cs="宋体"/>
                <w:color w:val="000000"/>
                <w:sz w:val="24"/>
                <w:szCs w:val="24"/>
                <w:highlight w:val="none"/>
              </w:rPr>
            </w:r>
            <w:r/>
          </w:p>
        </w:tc>
      </w:tr>
      <w:tr>
        <w:trPr/>
        <w:tc>
          <w:tcPr>
            <w:tcW w:w="660"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rPr>
              <w:framePr w:vAnchor="text" w:hAnchor="page" w:x="1273" w:y="569"/>
            </w:pPr>
            <w:r>
              <w:rPr>
                <w:rFonts w:hint="eastAsia" w:ascii="宋体" w:hAnsi="宋体" w:eastAsia="宋体" w:cs="宋体"/>
                <w:b/>
                <w:bCs/>
                <w:color w:val="000000"/>
                <w:sz w:val="24"/>
                <w:szCs w:val="24"/>
                <w:highlight w:val="none"/>
              </w:rPr>
              <w:t xml:space="preserve">6</w:t>
            </w:r>
            <w:r>
              <w:rPr>
                <w:rFonts w:hint="eastAsia" w:ascii="宋体" w:hAnsi="宋体" w:eastAsia="宋体" w:cs="宋体"/>
                <w:b/>
                <w:bCs/>
                <w:color w:val="000000"/>
                <w:sz w:val="24"/>
                <w:szCs w:val="24"/>
                <w:highlight w:val="none"/>
              </w:rPr>
            </w:r>
            <w:r/>
          </w:p>
        </w:tc>
        <w:tc>
          <w:tcPr>
            <w:tcW w:w="2625"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现场查勘（放空）</w:t>
            </w: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90"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1.赶赴现场后确认停电导致不工作</w:t>
            </w:r>
            <w:r>
              <w:rPr>
                <w:rFonts w:hint="eastAsia" w:ascii="宋体" w:hAnsi="宋体" w:eastAsia="宋体" w:cs="宋体"/>
                <w:color w:val="000000"/>
                <w:sz w:val="24"/>
                <w:szCs w:val="24"/>
                <w:highlight w:val="none"/>
              </w:rPr>
            </w:r>
            <w:r/>
          </w:p>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2.恶劣天气导致维修不便，延时维修</w:t>
            </w:r>
            <w:r>
              <w:rPr>
                <w:rFonts w:hint="eastAsia" w:ascii="宋体" w:hAnsi="宋体" w:eastAsia="宋体" w:cs="宋体"/>
                <w:color w:val="000000"/>
                <w:sz w:val="24"/>
                <w:szCs w:val="24"/>
                <w:highlight w:val="none"/>
              </w:rPr>
            </w:r>
            <w:r/>
          </w:p>
        </w:tc>
      </w:tr>
      <w:tr>
        <w:trPr>
          <w:trHeight w:val="481"/>
        </w:trPr>
        <w:tc>
          <w:tcPr>
            <w:tcW w:w="660"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rPr>
              <w:framePr w:vAnchor="text" w:hAnchor="page" w:x="1273" w:y="569"/>
            </w:pPr>
            <w:r>
              <w:rPr>
                <w:rFonts w:hint="eastAsia" w:ascii="宋体" w:hAnsi="宋体" w:eastAsia="宋体" w:cs="宋体"/>
                <w:b/>
                <w:bCs/>
                <w:color w:val="000000"/>
                <w:sz w:val="24"/>
                <w:szCs w:val="24"/>
                <w:highlight w:val="none"/>
              </w:rPr>
              <w:t xml:space="preserve">7</w:t>
            </w:r>
            <w:r>
              <w:rPr>
                <w:rFonts w:hint="eastAsia" w:ascii="宋体" w:hAnsi="宋体" w:eastAsia="宋体" w:cs="宋体"/>
                <w:b/>
                <w:bCs/>
                <w:color w:val="000000"/>
                <w:sz w:val="24"/>
                <w:szCs w:val="24"/>
                <w:highlight w:val="none"/>
              </w:rPr>
            </w:r>
            <w:r/>
          </w:p>
        </w:tc>
        <w:tc>
          <w:tcPr>
            <w:tcW w:w="2625"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管线查勘</w:t>
            </w: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190"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查勘管线，特殊情况另行报备计量</w:t>
            </w:r>
            <w:r>
              <w:rPr>
                <w:rFonts w:hint="eastAsia" w:ascii="宋体" w:hAnsi="宋体" w:eastAsia="宋体" w:cs="宋体"/>
                <w:color w:val="000000"/>
                <w:sz w:val="24"/>
                <w:szCs w:val="24"/>
                <w:highlight w:val="none"/>
              </w:rPr>
            </w:r>
            <w:r/>
          </w:p>
        </w:tc>
      </w:tr>
      <w:tr>
        <w:trPr>
          <w:trHeight w:val="1350"/>
        </w:trPr>
        <w:tc>
          <w:tcPr>
            <w:tcW w:w="660" w:type="dxa"/>
            <w:vAlign w:val="center"/>
            <w:textDirection w:val="lrTb"/>
            <w:noWrap w:val="false"/>
          </w:tcPr>
          <w:p>
            <w:pPr>
              <w:pStyle w:val="1241"/>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rPr>
              <w:framePr w:vAnchor="text" w:hAnchor="page" w:x="1273" w:y="569"/>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tc>
        <w:tc>
          <w:tcPr>
            <w:gridSpan w:val="3"/>
            <w:tcW w:w="8910" w:type="dxa"/>
            <w:vAlign w:val="center"/>
            <w:textDirection w:val="lrTb"/>
            <w:noWrap w:val="false"/>
          </w:tcPr>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framePr w:vAnchor="text" w:hAnchor="page" w:x="1273" w:y="569"/>
            </w:pPr>
            <w:r>
              <w:rPr>
                <w:rFonts w:hint="eastAsia" w:ascii="宋体" w:hAnsi="宋体" w:eastAsia="宋体" w:cs="宋体"/>
                <w:color w:val="000000"/>
                <w:sz w:val="24"/>
                <w:szCs w:val="24"/>
                <w:highlight w:val="none"/>
              </w:rPr>
              <w:t xml:space="preserve">1. 本标准的结算为不发生材料费用。涉及更换主材及配件的，不计工次。</w:t>
            </w:r>
            <w:r>
              <w:rPr>
                <w:rFonts w:hint="eastAsia" w:ascii="宋体" w:hAnsi="宋体" w:eastAsia="宋体" w:cs="宋体"/>
                <w:color w:val="000000"/>
                <w:sz w:val="24"/>
                <w:szCs w:val="24"/>
                <w:highlight w:val="none"/>
                <w:lang w:val="en-US" w:eastAsia="zh-CN"/>
              </w:rPr>
              <w:t xml:space="preserve">按135元/工次计算。</w:t>
            </w:r>
            <w:r>
              <w:rPr>
                <w:rFonts w:hint="eastAsia" w:ascii="宋体" w:hAnsi="宋体" w:eastAsia="宋体" w:cs="宋体"/>
                <w:color w:val="000000"/>
                <w:sz w:val="24"/>
                <w:szCs w:val="24"/>
                <w:highlight w:val="none"/>
                <w:lang w:val="en-US" w:eastAsia="zh-CN"/>
              </w:rPr>
            </w:r>
            <w:r/>
          </w:p>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2. 近距离内指相邻交通设施派单距离概约在200米范围内。</w:t>
            </w:r>
            <w:r>
              <w:rPr>
                <w:rFonts w:hint="eastAsia" w:ascii="宋体" w:hAnsi="宋体" w:eastAsia="宋体" w:cs="宋体"/>
                <w:color w:val="000000"/>
                <w:sz w:val="24"/>
                <w:szCs w:val="24"/>
                <w:highlight w:val="none"/>
              </w:rPr>
            </w:r>
            <w:r/>
          </w:p>
          <w:p>
            <w:pPr>
              <w:pStyle w:val="1241"/>
              <w:keepLines w:val="0"/>
              <w:keepNext w:val="0"/>
              <w:pageBreakBefore w:val="0"/>
              <w:spacing w:after="0" w:line="240" w:lineRule="auto"/>
              <w:widowControl w:val="off"/>
              <w:rPr>
                <w:rFonts w:hint="eastAsia" w:ascii="宋体" w:hAnsi="宋体" w:eastAsia="宋体" w:cs="宋体"/>
                <w:color w:val="000000"/>
                <w:sz w:val="24"/>
                <w:szCs w:val="24"/>
                <w:highlight w:val="none"/>
              </w:rPr>
              <w:framePr w:vAnchor="text" w:hAnchor="page" w:x="1273" w:y="569"/>
            </w:pPr>
            <w:r>
              <w:rPr>
                <w:rFonts w:hint="eastAsia" w:ascii="宋体" w:hAnsi="宋体" w:eastAsia="宋体" w:cs="宋体"/>
                <w:color w:val="000000"/>
                <w:sz w:val="24"/>
                <w:szCs w:val="24"/>
                <w:highlight w:val="none"/>
              </w:rPr>
              <w:t xml:space="preserve">3. 交通设施维修后一周天内发生同类非人为故障，不计再次维修工次。</w:t>
            </w:r>
            <w:r>
              <w:rPr>
                <w:rFonts w:hint="eastAsia" w:ascii="宋体" w:hAnsi="宋体" w:eastAsia="宋体" w:cs="宋体"/>
                <w:color w:val="000000"/>
                <w:sz w:val="24"/>
                <w:szCs w:val="24"/>
                <w:highlight w:val="none"/>
              </w:rPr>
            </w:r>
            <w:r/>
          </w:p>
        </w:tc>
      </w:tr>
    </w:tbl>
    <w:p>
      <w:pPr>
        <w:pStyle w:val="1259"/>
        <w:numPr>
          <w:ilvl w:val="0"/>
          <w:numId w:val="0"/>
        </w:numPr>
        <w:spacing w:line="360" w:lineRule="auto"/>
        <w:tabs>
          <w:tab w:val="center" w:pos="4153" w:leader="none"/>
          <w:tab w:val="right" w:pos="8306" w:leader="none"/>
        </w:tabs>
        <w:rPr>
          <w:rFonts w:ascii="宋体" w:hAnsi="宋体" w:eastAsia="宋体" w:cs="宋体"/>
          <w:b/>
          <w:bCs/>
          <w:sz w:val="24"/>
          <w:szCs w:val="24"/>
          <w:highlight w:val="none"/>
          <w:lang w:val="en-US" w:eastAsia="zh-CN"/>
        </w:rPr>
      </w:pPr>
      <w:r>
        <w:rPr>
          <w:rFonts w:ascii="宋体" w:hAnsi="宋体" w:eastAsia="宋体" w:cs="宋体"/>
          <w:b/>
          <w:bCs/>
          <w:sz w:val="24"/>
          <w:szCs w:val="24"/>
          <w:highlight w:val="none"/>
          <w:lang w:val="en-US" w:eastAsia="zh-CN"/>
        </w:rPr>
      </w:r>
      <w:r/>
    </w:p>
    <w:p>
      <w:pPr>
        <w:pStyle w:val="1259"/>
        <w:numPr>
          <w:ilvl w:val="0"/>
          <w:numId w:val="0"/>
        </w:numPr>
        <w:spacing w:line="360" w:lineRule="auto"/>
        <w:tabs>
          <w:tab w:val="center" w:pos="4153" w:leader="none"/>
          <w:tab w:val="right" w:pos="8306" w:leader="none"/>
        </w:tabs>
        <w:rPr>
          <w:rFonts w:ascii="宋体" w:hAnsi="宋体" w:cs="宋体"/>
          <w:b/>
          <w:bCs w:val="0"/>
          <w:color w:val="000000"/>
          <w:sz w:val="24"/>
          <w:szCs w:val="24"/>
          <w:highlight w:val="none"/>
          <w:lang w:val="en-US" w:eastAsia="zh-CN"/>
        </w:rPr>
      </w:pPr>
      <w:r>
        <w:rPr>
          <w:rFonts w:ascii="宋体" w:hAnsi="宋体" w:cs="宋体"/>
          <w:b/>
          <w:bCs w:val="0"/>
          <w:color w:val="000000"/>
          <w:sz w:val="24"/>
          <w:szCs w:val="24"/>
          <w:highlight w:val="none"/>
          <w:lang w:val="en-US" w:eastAsia="zh-CN"/>
        </w:rPr>
        <w:t xml:space="preserve">七、工程量清单其他说明</w:t>
      </w:r>
      <w:r>
        <w:rPr>
          <w:rFonts w:ascii="宋体" w:hAnsi="宋体" w:cs="宋体"/>
          <w:b/>
          <w:bCs w:val="0"/>
          <w:color w:val="000000"/>
          <w:sz w:val="24"/>
          <w:szCs w:val="24"/>
          <w:highlight w:val="none"/>
          <w:lang w:val="en-US" w:eastAsia="zh-CN"/>
        </w:rPr>
      </w:r>
      <w:r/>
    </w:p>
    <w:p>
      <w:pPr>
        <w:pStyle w:val="1259"/>
        <w:numPr>
          <w:ilvl w:val="0"/>
          <w:numId w:val="0"/>
        </w:numPr>
        <w:ind w:firstLine="481"/>
        <w:spacing w:line="360" w:lineRule="auto"/>
        <w:tabs>
          <w:tab w:val="center" w:pos="4153" w:leader="none"/>
          <w:tab w:val="right" w:pos="8306" w:leader="none"/>
        </w:tabs>
        <w:rPr>
          <w:rFonts w:ascii="宋体" w:hAnsi="宋体" w:cs="宋体"/>
          <w:b w:val="0"/>
          <w:bCs/>
          <w:color w:val="000000"/>
          <w:sz w:val="24"/>
          <w:szCs w:val="24"/>
          <w:highlight w:val="none"/>
          <w:lang w:val="en-US" w:eastAsia="zh-CN"/>
        </w:rPr>
      </w:pPr>
      <w:r>
        <w:rPr>
          <w:rFonts w:ascii="宋体" w:hAnsi="宋体" w:cs="宋体"/>
          <w:b w:val="0"/>
          <w:bCs/>
          <w:color w:val="000000"/>
          <w:sz w:val="24"/>
          <w:szCs w:val="24"/>
          <w:highlight w:val="none"/>
          <w:lang w:val="en-US" w:eastAsia="zh-CN"/>
        </w:rPr>
        <w:t xml:space="preserve">1、控制单价为综合报价，包含人工费材料费（设备费）机械费管理费利润安全文明施工措施费、其它措施费、规费、税金、政策性文件规定及合同包含的所有风险、责任等各项应有费用（有特殊注明的除外）。</w:t>
      </w:r>
      <w:r>
        <w:rPr>
          <w:rFonts w:ascii="宋体" w:hAnsi="宋体" w:cs="宋体"/>
          <w:b w:val="0"/>
          <w:bCs/>
          <w:color w:val="000000"/>
          <w:sz w:val="24"/>
          <w:szCs w:val="24"/>
          <w:highlight w:val="none"/>
          <w:lang w:val="en-US" w:eastAsia="zh-CN"/>
        </w:rPr>
      </w:r>
      <w:r/>
    </w:p>
    <w:p>
      <w:pPr>
        <w:pStyle w:val="1259"/>
        <w:numPr>
          <w:ilvl w:val="0"/>
          <w:numId w:val="0"/>
        </w:numPr>
        <w:ind w:firstLine="481"/>
        <w:spacing w:line="360" w:lineRule="auto"/>
        <w:tabs>
          <w:tab w:val="center" w:pos="4153" w:leader="none"/>
          <w:tab w:val="right" w:pos="8306" w:leader="none"/>
        </w:tabs>
        <w:rPr>
          <w:rFonts w:ascii="宋体" w:hAnsi="宋体" w:cs="宋体"/>
          <w:b w:val="0"/>
          <w:bCs/>
          <w:color w:val="000000"/>
          <w:sz w:val="24"/>
          <w:szCs w:val="24"/>
          <w:highlight w:val="none"/>
          <w:lang w:val="en-US" w:eastAsia="zh-CN"/>
        </w:rPr>
      </w:pPr>
      <w:r>
        <w:rPr>
          <w:rFonts w:ascii="宋体" w:hAnsi="宋体" w:cs="宋体"/>
          <w:b w:val="0"/>
          <w:bCs/>
          <w:color w:val="000000"/>
          <w:sz w:val="24"/>
          <w:szCs w:val="24"/>
          <w:highlight w:val="none"/>
          <w:lang w:val="en-US" w:eastAsia="zh-CN"/>
        </w:rPr>
        <w:t xml:space="preserve">2、投标人的报价不得超过最高限价，且所有子目单价不得超过控制单价，否则作无效标处理。</w:t>
      </w:r>
      <w:r>
        <w:rPr>
          <w:rFonts w:ascii="宋体" w:hAnsi="宋体" w:cs="宋体"/>
          <w:b w:val="0"/>
          <w:bCs/>
          <w:color w:val="000000"/>
          <w:sz w:val="24"/>
          <w:szCs w:val="24"/>
          <w:highlight w:val="none"/>
          <w:lang w:val="en-US" w:eastAsia="zh-CN"/>
        </w:rPr>
      </w:r>
      <w:r/>
    </w:p>
    <w:p>
      <w:pPr>
        <w:pStyle w:val="1259"/>
        <w:numPr>
          <w:ilvl w:val="0"/>
          <w:numId w:val="0"/>
        </w:numPr>
        <w:ind w:firstLine="481"/>
        <w:spacing w:line="360" w:lineRule="auto"/>
        <w:tabs>
          <w:tab w:val="center" w:pos="4153" w:leader="none"/>
          <w:tab w:val="right" w:pos="8306" w:leader="none"/>
        </w:tabs>
        <w:rPr>
          <w:rFonts w:ascii="宋体" w:hAnsi="宋体" w:cs="宋体"/>
          <w:b w:val="0"/>
          <w:bCs/>
          <w:color w:val="000000"/>
          <w:sz w:val="24"/>
          <w:szCs w:val="24"/>
          <w:highlight w:val="none"/>
          <w:lang w:val="en-US" w:eastAsia="zh-CN"/>
        </w:rPr>
      </w:pPr>
      <w:r>
        <w:rPr>
          <w:rFonts w:ascii="宋体" w:hAnsi="宋体" w:cs="宋体"/>
          <w:b w:val="0"/>
          <w:bCs/>
          <w:color w:val="000000"/>
          <w:sz w:val="24"/>
          <w:szCs w:val="24"/>
          <w:highlight w:val="none"/>
          <w:lang w:val="en-US" w:eastAsia="zh-CN"/>
        </w:rPr>
        <w:t xml:space="preserve">3、本项目清单未有工程量，项目竣工结算时：结算价格=实际完成并验收工程量*中标单价。</w:t>
      </w:r>
      <w:r>
        <w:rPr>
          <w:rFonts w:ascii="宋体" w:hAnsi="宋体" w:cs="宋体"/>
          <w:b w:val="0"/>
          <w:bCs/>
          <w:color w:val="000000"/>
          <w:sz w:val="24"/>
          <w:szCs w:val="24"/>
          <w:highlight w:val="none"/>
          <w:lang w:val="en-US" w:eastAsia="zh-CN"/>
        </w:rPr>
      </w:r>
      <w:r/>
    </w:p>
    <w:p>
      <w:pPr>
        <w:pStyle w:val="1259"/>
        <w:numPr>
          <w:ilvl w:val="0"/>
          <w:numId w:val="0"/>
        </w:numPr>
        <w:ind w:firstLine="481"/>
        <w:spacing w:line="360" w:lineRule="auto"/>
        <w:tabs>
          <w:tab w:val="center" w:pos="4153" w:leader="none"/>
          <w:tab w:val="right" w:pos="8306" w:leader="none"/>
        </w:tabs>
        <w:rPr>
          <w:rFonts w:ascii="宋体" w:hAnsi="宋体" w:cs="宋体"/>
          <w:b w:val="0"/>
          <w:bCs/>
          <w:color w:val="000000"/>
          <w:sz w:val="24"/>
          <w:szCs w:val="24"/>
          <w:highlight w:val="none"/>
          <w:lang w:val="en-US" w:eastAsia="zh-CN"/>
        </w:rPr>
      </w:pPr>
      <w:r>
        <w:rPr>
          <w:rFonts w:ascii="宋体" w:hAnsi="宋体" w:cs="宋体"/>
          <w:b w:val="0"/>
          <w:bCs/>
          <w:color w:val="000000"/>
          <w:sz w:val="24"/>
          <w:szCs w:val="24"/>
          <w:highlight w:val="none"/>
          <w:lang w:val="en-US" w:eastAsia="zh-CN"/>
        </w:rPr>
        <w:t xml:space="preserve">4、其余未尽事宜，详见清单特征描述。</w:t>
      </w:r>
      <w:r>
        <w:rPr>
          <w:rFonts w:ascii="宋体" w:hAnsi="宋体" w:cs="宋体"/>
          <w:b w:val="0"/>
          <w:bCs/>
          <w:color w:val="000000"/>
          <w:sz w:val="24"/>
          <w:szCs w:val="24"/>
          <w:highlight w:val="none"/>
          <w:lang w:val="en-US" w:eastAsia="zh-CN"/>
        </w:rPr>
      </w:r>
      <w:r/>
    </w:p>
    <w:p>
      <w:pPr>
        <w:pStyle w:val="1259"/>
        <w:numPr>
          <w:ilvl w:val="0"/>
          <w:numId w:val="0"/>
        </w:numPr>
        <w:spacing w:line="360" w:lineRule="auto"/>
        <w:tabs>
          <w:tab w:val="center" w:pos="4153" w:leader="none"/>
          <w:tab w:val="right" w:pos="8306" w:leader="none"/>
        </w:tabs>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八、考核办法</w:t>
      </w:r>
      <w:r>
        <w:rPr>
          <w:rFonts w:hint="eastAsia" w:ascii="宋体" w:hAnsi="宋体" w:cs="宋体"/>
          <w:b/>
          <w:bCs w:val="0"/>
          <w:color w:val="000000"/>
          <w:sz w:val="24"/>
          <w:szCs w:val="24"/>
          <w:highlight w:val="none"/>
          <w:lang w:val="en-US" w:eastAsia="zh-CN"/>
        </w:rPr>
      </w:r>
      <w:r/>
    </w:p>
    <w:p>
      <w:pPr>
        <w:pStyle w:val="1259"/>
        <w:numPr>
          <w:ilvl w:val="0"/>
          <w:numId w:val="0"/>
        </w:numPr>
        <w:ind w:firstLine="481"/>
        <w:spacing w:line="360" w:lineRule="auto"/>
        <w:tabs>
          <w:tab w:val="center" w:pos="4153" w:leader="none"/>
          <w:tab w:val="right" w:pos="8306" w:leader="none"/>
        </w:tabs>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详见表格附件《项目考核细则》</w:t>
      </w:r>
      <w:r>
        <w:rPr>
          <w:rFonts w:hint="eastAsia" w:ascii="宋体" w:hAnsi="宋体" w:cs="宋体"/>
          <w:b w:val="0"/>
          <w:bCs/>
          <w:color w:val="000000"/>
          <w:sz w:val="24"/>
          <w:szCs w:val="24"/>
          <w:highlight w:val="none"/>
          <w:lang w:val="en-US" w:eastAsia="zh-CN"/>
        </w:rPr>
      </w:r>
      <w:r/>
    </w:p>
    <w:p>
      <w:pPr>
        <w:pStyle w:val="1259"/>
        <w:numPr>
          <w:ilvl w:val="0"/>
          <w:numId w:val="0"/>
        </w:numPr>
        <w:jc w:val="both"/>
        <w:spacing w:line="360" w:lineRule="auto"/>
        <w:tabs>
          <w:tab w:val="center" w:pos="4153" w:leader="none"/>
          <w:tab w:val="right" w:pos="8306" w:leader="none"/>
        </w:tabs>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九、基本服务要求</w:t>
      </w:r>
      <w:r>
        <w:rPr>
          <w:rFonts w:ascii="宋体" w:hAnsi="宋体" w:eastAsia="宋体" w:cs="宋体"/>
          <w:b/>
          <w:bCs w:val="0"/>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1.采购服务期内，乙方接到紧急抢修任务40分钟内完成；一般抢修任务1小时内完成，特殊情况须报甲方并取得同意后采用先应急后修复的方式；常规工作施工派遣24小时内响应并进场组织施工，按期完工。</w:t>
      </w:r>
      <w:r>
        <w:rPr>
          <w:rFonts w:hint="eastAsia" w:ascii="宋体" w:hAnsi="宋体" w:eastAsia="宋体" w:cs="宋体"/>
          <w:color w:val="000000"/>
          <w:sz w:val="24"/>
          <w:szCs w:val="24"/>
          <w:highlight w:val="none"/>
          <w:lang w:val="en-US" w:eastAsia="zh-CN" w:bidi="ar-SA"/>
        </w:rPr>
      </w:r>
      <w:r/>
    </w:p>
    <w:p>
      <w:pPr>
        <w:pStyle w:val="1259"/>
        <w:numPr>
          <w:ilvl w:val="0"/>
          <w:numId w:val="0"/>
        </w:numPr>
        <w:ind w:firstLine="480"/>
        <w:jc w:val="both"/>
        <w:spacing w:line="360" w:lineRule="auto"/>
        <w:tabs>
          <w:tab w:val="center" w:pos="4153" w:leader="none"/>
          <w:tab w:val="right" w:pos="8306" w:leader="none"/>
        </w:tabs>
        <w:rPr>
          <w:rFonts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2.中标人须准备好必要的备品备件，确保合同期内项目有序运行。</w:t>
      </w:r>
      <w:r>
        <w:rPr>
          <w:rFonts w:ascii="宋体" w:hAnsi="宋体" w:cs="宋体"/>
          <w:b w:val="0"/>
          <w:bCs/>
          <w:color w:val="000000"/>
          <w:sz w:val="24"/>
          <w:szCs w:val="24"/>
          <w:highlight w:val="none"/>
          <w:lang w:val="en-US" w:eastAsia="zh-CN"/>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3.所供的项目服务必须遵守国家颁布标准和有关规定。</w:t>
      </w:r>
      <w:r>
        <w:rPr>
          <w:rFonts w:hint="eastAsia" w:ascii="宋体" w:hAnsi="宋体" w:eastAsia="宋体" w:cs="宋体"/>
          <w:color w:val="000000"/>
          <w:sz w:val="24"/>
          <w:szCs w:val="24"/>
          <w:highlight w:val="none"/>
          <w:lang w:val="en-US" w:eastAsia="zh-CN" w:bidi="ar-SA"/>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4.中标人须按采购人要求将所有工作内容在规定的时间内实施完毕。</w:t>
      </w:r>
      <w:r>
        <w:rPr>
          <w:rFonts w:hint="eastAsia" w:ascii="宋体" w:hAnsi="宋体" w:eastAsia="宋体" w:cs="宋体"/>
          <w:color w:val="000000"/>
          <w:sz w:val="24"/>
          <w:szCs w:val="24"/>
          <w:highlight w:val="none"/>
          <w:lang w:val="en-US" w:eastAsia="zh-CN" w:bidi="ar-SA"/>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5.中标人采购的设备和材料必须符合国家规范，确保安全、环保及质量要求。</w:t>
      </w:r>
      <w:r>
        <w:rPr>
          <w:rFonts w:hint="eastAsia" w:ascii="宋体" w:hAnsi="宋体" w:eastAsia="宋体" w:cs="宋体"/>
          <w:color w:val="000000"/>
          <w:sz w:val="24"/>
          <w:szCs w:val="24"/>
          <w:highlight w:val="none"/>
          <w:lang w:val="en-US" w:eastAsia="zh-CN" w:bidi="ar-SA"/>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6.提交项目验收所需的全部技术资料、成果数据和成果资料。</w:t>
      </w:r>
      <w:r>
        <w:rPr>
          <w:rFonts w:hint="eastAsia" w:ascii="宋体" w:hAnsi="宋体" w:eastAsia="宋体" w:cs="宋体"/>
          <w:color w:val="000000"/>
          <w:sz w:val="24"/>
          <w:szCs w:val="24"/>
          <w:highlight w:val="none"/>
          <w:lang w:val="en-US" w:eastAsia="zh-CN" w:bidi="ar-SA"/>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7.对上级主管部门审批中发现的问题及时补充修改。</w:t>
      </w:r>
      <w:r>
        <w:rPr>
          <w:rFonts w:hint="eastAsia" w:ascii="宋体" w:hAnsi="宋体" w:eastAsia="宋体" w:cs="宋体"/>
          <w:color w:val="000000"/>
          <w:sz w:val="24"/>
          <w:szCs w:val="24"/>
          <w:highlight w:val="none"/>
          <w:lang w:val="en-US" w:eastAsia="zh-CN" w:bidi="ar-SA"/>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采购人向成交单位提供的全部资料及成交单位生产的全部成果资料（包括中间资料），其版权归采购人所有，成交单位不得自留使用或以任何方式转让或提供给第三方使用，否则，谈判文件保留追究其法律责任的权利。</w:t>
      </w:r>
      <w:r>
        <w:rPr>
          <w:rFonts w:hint="eastAsia" w:ascii="宋体" w:hAnsi="宋体" w:eastAsia="宋体" w:cs="宋体"/>
          <w:color w:val="000000"/>
          <w:sz w:val="24"/>
          <w:szCs w:val="24"/>
          <w:highlight w:val="none"/>
          <w:lang w:val="en-US" w:eastAsia="zh-CN" w:bidi="ar-SA"/>
        </w:rPr>
      </w:r>
      <w:r/>
    </w:p>
    <w:p>
      <w:pPr>
        <w:pStyle w:val="1259"/>
        <w:numPr>
          <w:ilvl w:val="0"/>
          <w:numId w:val="0"/>
        </w:numPr>
        <w:ind w:firstLine="480"/>
        <w:jc w:val="both"/>
        <w:spacing w:line="360" w:lineRule="auto"/>
        <w:tabs>
          <w:tab w:val="center" w:pos="4153" w:leader="none"/>
          <w:tab w:val="right" w:pos="830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9.中标人在履行合同过程中，一切事故的责任由中标人自行承担。</w:t>
      </w:r>
      <w:r>
        <w:rPr>
          <w:rFonts w:hint="eastAsia" w:ascii="宋体" w:hAnsi="宋体" w:eastAsia="宋体" w:cs="宋体"/>
          <w:color w:val="000000"/>
          <w:sz w:val="24"/>
          <w:szCs w:val="24"/>
          <w:highlight w:val="none"/>
          <w:lang w:val="en-US" w:eastAsia="zh-CN" w:bidi="ar-SA"/>
        </w:rPr>
      </w:r>
      <w:r/>
    </w:p>
    <w:p>
      <w:pPr>
        <w:pStyle w:val="1259"/>
        <w:numPr>
          <w:ilvl w:val="0"/>
          <w:numId w:val="0"/>
        </w:numPr>
        <w:jc w:val="both"/>
        <w:spacing w:line="360" w:lineRule="auto"/>
        <w:tabs>
          <w:tab w:val="center" w:pos="4153" w:leader="none"/>
          <w:tab w:val="right" w:pos="8306"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十、其他</w:t>
      </w:r>
      <w:r>
        <w:rPr>
          <w:rFonts w:hint="eastAsia" w:ascii="宋体" w:hAnsi="宋体" w:eastAsia="宋体" w:cs="宋体"/>
          <w:b/>
          <w:bCs/>
          <w:color w:val="000000"/>
          <w:sz w:val="24"/>
          <w:szCs w:val="24"/>
          <w:highlight w:val="none"/>
          <w:lang w:val="en-US" w:eastAsia="zh-CN" w:bidi="ar-SA"/>
        </w:rPr>
      </w:r>
      <w:r/>
    </w:p>
    <w:p>
      <w:pPr>
        <w:pStyle w:val="1259"/>
        <w:numPr>
          <w:ilvl w:val="0"/>
          <w:numId w:val="0"/>
        </w:numPr>
        <w:ind w:firstLine="480"/>
        <w:jc w:val="left"/>
        <w:spacing w:line="360" w:lineRule="auto"/>
        <w:tabs>
          <w:tab w:val="center" w:pos="4153" w:leader="none"/>
          <w:tab w:val="right" w:pos="8306" w:leader="none"/>
        </w:tabs>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根据评标办法中报价部分、技术部分、商务部分提供相应的投标内容，对应每个评分点提供：</w:t>
      </w:r>
      <w:r>
        <w:rPr>
          <w:rFonts w:hint="eastAsia" w:ascii="宋体" w:hAnsi="宋体" w:eastAsia="宋体" w:cs="宋体"/>
          <w:bCs/>
          <w:color w:val="000000"/>
          <w:sz w:val="24"/>
          <w:szCs w:val="24"/>
          <w:highlight w:val="none"/>
          <w:lang w:val="en-US" w:eastAsia="zh-CN"/>
        </w:rPr>
        <w:t xml:space="preserve">事故处理抢修方案、养护保养方案、安全管理方案、养护期间重点难点分析、工具使用方案、内部管理方案、与其他部门综合协调方案、响应速度承诺、一致性承诺、企业实力、拟投入人员能力、拟投入设备、往期案例分析。</w:t>
      </w:r>
      <w:r>
        <w:rPr>
          <w:rFonts w:ascii="宋体" w:hAnsi="宋体" w:cs="宋体"/>
          <w:bCs/>
          <w:color w:val="000000"/>
          <w:sz w:val="24"/>
          <w:szCs w:val="24"/>
          <w:highlight w:val="none"/>
          <w:lang w:val="en-US" w:eastAsia="zh-CN"/>
        </w:rPr>
      </w:r>
      <w:r/>
    </w:p>
    <w:p>
      <w:pPr>
        <w:pStyle w:val="1259"/>
        <w:numPr>
          <w:ilvl w:val="0"/>
          <w:numId w:val="0"/>
        </w:numPr>
        <w:jc w:val="center"/>
        <w:spacing w:line="360" w:lineRule="auto"/>
        <w:tabs>
          <w:tab w:val="center" w:pos="4153" w:leader="none"/>
          <w:tab w:val="right" w:pos="8306" w:leader="none"/>
        </w:tabs>
        <w:rPr>
          <w:rFonts w:hint="eastAsia"/>
          <w:color w:val="000000"/>
          <w:highlight w:val="none"/>
        </w:rPr>
      </w:pPr>
      <w:r>
        <w:rPr>
          <w:rFonts w:hint="eastAsia" w:ascii="黑体" w:eastAsia="黑体"/>
          <w:bCs/>
          <w:color w:val="000000"/>
          <w:sz w:val="32"/>
          <w:szCs w:val="32"/>
          <w:highlight w:val="none"/>
        </w:rPr>
        <w:br w:type="page" w:clear="all"/>
      </w:r>
      <w:r>
        <w:rPr>
          <w:rFonts w:hint="eastAsia" w:ascii="黑体" w:eastAsia="黑体"/>
          <w:bCs/>
          <w:color w:val="000000"/>
          <w:sz w:val="32"/>
          <w:szCs w:val="32"/>
          <w:highlight w:val="none"/>
        </w:rPr>
        <w:t xml:space="preserve">第五章  </w:t>
      </w:r>
      <w:r>
        <w:rPr>
          <w:rFonts w:hint="eastAsia" w:ascii="黑体" w:eastAsia="黑体"/>
          <w:b/>
          <w:bCs/>
          <w:color w:val="000000"/>
          <w:sz w:val="32"/>
          <w:szCs w:val="32"/>
          <w:highlight w:val="none"/>
        </w:rPr>
        <w:t xml:space="preserve">评标方法与评标标准</w:t>
      </w:r>
      <w:r>
        <w:rPr>
          <w:rFonts w:hint="eastAsia"/>
          <w:color w:val="000000"/>
          <w:highlight w:val="none"/>
        </w:rPr>
      </w:r>
      <w:r/>
    </w:p>
    <w:p>
      <w:pPr>
        <w:pStyle w:val="1241"/>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宋体" w:hAnsi="宋体"/>
          <w:color w:val="000000"/>
          <w:sz w:val="24"/>
          <w:szCs w:val="24"/>
          <w:highlight w:val="none"/>
        </w:rPr>
      </w:r>
      <w:r/>
    </w:p>
    <w:p>
      <w:pPr>
        <w:pStyle w:val="1263"/>
        <w:ind w:firstLine="441"/>
        <w:spacing w:before="0" w:after="0" w:line="440" w:lineRule="exact"/>
        <w:rPr>
          <w:rFonts w:hint="eastAsia" w:ascii="宋体" w:hAnsi="宋体"/>
          <w:b/>
          <w:color w:val="000000"/>
          <w:highlight w:val="none"/>
        </w:rPr>
      </w:pPr>
      <w:r>
        <w:rPr>
          <w:rFonts w:hint="eastAsia" w:ascii="宋体" w:hAnsi="宋体"/>
          <w:b/>
          <w:color w:val="000000"/>
          <w:highlight w:val="none"/>
        </w:rPr>
        <w:t xml:space="preserve">政府政策功能落实</w:t>
      </w:r>
      <w:r>
        <w:rPr>
          <w:rFonts w:hint="eastAsia" w:ascii="宋体" w:hAnsi="宋体"/>
          <w:b/>
          <w:color w:val="000000"/>
          <w:highlight w:val="none"/>
        </w:rPr>
      </w:r>
      <w:r/>
    </w:p>
    <w:p>
      <w:pPr>
        <w:pStyle w:val="1241"/>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1241"/>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b/>
          <w:bCs/>
          <w:color w:val="000000"/>
          <w:sz w:val="24"/>
          <w:szCs w:val="24"/>
          <w:highlight w:val="none"/>
          <w:u w:val="single"/>
          <w:lang w:val="en-US" w:eastAsia="zh-CN"/>
        </w:rPr>
        <w:t xml:space="preserve">20%</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1241"/>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需按照</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的要求提供相应的《中小企业声明函》。</w:t>
      </w:r>
      <w:r>
        <w:rPr>
          <w:rFonts w:hint="eastAsia" w:ascii="宋体" w:hAnsi="宋体"/>
          <w:color w:val="000000"/>
          <w:sz w:val="24"/>
          <w:szCs w:val="24"/>
          <w:highlight w:val="none"/>
        </w:rPr>
      </w:r>
      <w:r/>
    </w:p>
    <w:p>
      <w:pPr>
        <w:pStyle w:val="1241"/>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1241"/>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1241"/>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b/>
          <w:bCs/>
          <w:color w:val="000000"/>
          <w:sz w:val="24"/>
          <w:szCs w:val="24"/>
          <w:highlight w:val="none"/>
          <w:u w:val="single"/>
          <w:lang w:val="en-US" w:eastAsia="zh-CN"/>
        </w:rPr>
        <w:t xml:space="preserve">20%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241"/>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的要求提供《残疾人福利性单位声明函》。</w:t>
      </w:r>
      <w:r>
        <w:rPr>
          <w:rFonts w:hint="eastAsia" w:ascii="宋体" w:hAnsi="宋体"/>
          <w:color w:val="000000"/>
          <w:sz w:val="24"/>
          <w:szCs w:val="24"/>
          <w:highlight w:val="none"/>
        </w:rPr>
      </w:r>
      <w:r/>
    </w:p>
    <w:p>
      <w:pPr>
        <w:pStyle w:val="1241"/>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1241"/>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1241"/>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b/>
          <w:bCs/>
          <w:color w:val="000000"/>
          <w:sz w:val="24"/>
          <w:szCs w:val="24"/>
          <w:highlight w:val="none"/>
          <w:u w:val="single"/>
          <w:lang w:val="en-US" w:eastAsia="zh-CN"/>
        </w:rPr>
        <w:t xml:space="preserve">20%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241"/>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41"/>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41"/>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1241"/>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5、如本项目同意联合体参加</w:t>
      </w:r>
      <w:r>
        <w:rPr>
          <w:rFonts w:hint="eastAsia" w:ascii="宋体" w:hAnsi="宋体"/>
          <w:color w:val="000000"/>
          <w:sz w:val="24"/>
          <w:szCs w:val="24"/>
          <w:highlight w:val="none"/>
          <w:lang w:val="en-US" w:eastAsia="zh-CN"/>
        </w:rPr>
        <w:t xml:space="preserve">投标</w:t>
      </w:r>
      <w:r>
        <w:rPr>
          <w:rFonts w:hint="eastAsia" w:ascii="宋体" w:hAnsi="宋体"/>
          <w:color w:val="000000"/>
          <w:sz w:val="24"/>
          <w:szCs w:val="24"/>
          <w:highlight w:val="none"/>
        </w:rPr>
        <w:t xml:space="preserve">或</w:t>
      </w:r>
      <w:r>
        <w:rPr>
          <w:rFonts w:hint="eastAsia" w:ascii="宋体" w:hAnsi="宋体"/>
          <w:color w:val="000000"/>
          <w:sz w:val="24"/>
          <w:szCs w:val="24"/>
          <w:highlight w:val="none"/>
          <w:u w:val="single"/>
        </w:rPr>
        <w:t xml:space="preserve">同意分包履行合同的</w:t>
      </w:r>
      <w:r>
        <w:rPr>
          <w:rFonts w:hint="eastAsia" w:ascii="宋体" w:hAnsi="宋体"/>
          <w:color w:val="000000"/>
          <w:sz w:val="24"/>
          <w:szCs w:val="24"/>
          <w:highlight w:val="none"/>
        </w:rPr>
        <w:t xml:space="preserve">,大中型企业与小微型企业（残疾人福利单位、监狱企业）组成联合体或者</w:t>
      </w:r>
      <w:r>
        <w:rPr>
          <w:rFonts w:hint="eastAsia" w:ascii="宋体" w:hAnsi="宋体"/>
          <w:color w:val="000000"/>
          <w:sz w:val="24"/>
          <w:szCs w:val="24"/>
          <w:highlight w:val="none"/>
          <w:u w:val="single"/>
        </w:rPr>
        <w:t xml:space="preserve">大中型企业向一家或多家小微型企业分包</w:t>
      </w:r>
      <w:r>
        <w:rPr>
          <w:rFonts w:hint="eastAsia" w:ascii="宋体" w:hAnsi="宋体"/>
          <w:color w:val="000000"/>
          <w:sz w:val="24"/>
          <w:szCs w:val="24"/>
          <w:highlight w:val="none"/>
        </w:rPr>
        <w:t xml:space="preserve">，联合协议或者</w:t>
      </w:r>
      <w:r>
        <w:rPr>
          <w:rFonts w:hint="eastAsia" w:ascii="宋体" w:hAnsi="宋体"/>
          <w:color w:val="000000"/>
          <w:sz w:val="24"/>
          <w:szCs w:val="24"/>
          <w:highlight w:val="none"/>
          <w:u w:val="single"/>
        </w:rPr>
        <w:t xml:space="preserve">分包意向协议中约定小微型企业</w:t>
      </w:r>
      <w:r>
        <w:rPr>
          <w:rFonts w:hint="eastAsia" w:ascii="宋体" w:hAnsi="宋体"/>
          <w:color w:val="000000"/>
          <w:sz w:val="24"/>
          <w:szCs w:val="24"/>
          <w:highlight w:val="none"/>
        </w:rPr>
        <w:t xml:space="preserve">（残疾人福利单位、监狱企业）的合同份额占到合同总金额30%以上的，给予联合体或者大中型企业</w:t>
      </w:r>
      <w:r>
        <w:rPr>
          <w:rFonts w:hint="eastAsia" w:ascii="宋体" w:hAnsi="宋体"/>
          <w:color w:val="000000"/>
          <w:sz w:val="24"/>
          <w:szCs w:val="24"/>
          <w:highlight w:val="none"/>
          <w:u w:val="single"/>
          <w:lang w:val="en-US" w:eastAsia="zh-CN"/>
        </w:rPr>
        <w:t xml:space="preserve">6</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241"/>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lang w:val="en-US" w:eastAsia="zh-CN"/>
        </w:rPr>
        <w:t xml:space="preserve"> / </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价格扣除，用扣除后的价格参与评审。</w:t>
      </w:r>
      <w:r>
        <w:rPr>
          <w:rFonts w:hint="eastAsia" w:ascii="宋体" w:hAnsi="宋体"/>
          <w:color w:val="000000"/>
          <w:sz w:val="24"/>
          <w:szCs w:val="24"/>
          <w:highlight w:val="none"/>
        </w:rPr>
      </w:r>
      <w:r/>
    </w:p>
    <w:p>
      <w:pPr>
        <w:pStyle w:val="1263"/>
        <w:ind w:firstLine="482"/>
        <w:spacing w:before="0" w:after="0" w:line="440" w:lineRule="exact"/>
        <w:rPr>
          <w:rFonts w:hint="eastAsia" w:ascii="宋体" w:hAnsi="宋体"/>
          <w:b/>
          <w:color w:val="000000"/>
          <w:highlight w:val="none"/>
        </w:rPr>
      </w:pPr>
      <w:r>
        <w:rPr>
          <w:rFonts w:hint="eastAsia" w:ascii="宋体" w:hAnsi="宋体"/>
          <w:b/>
          <w:color w:val="000000"/>
          <w:highlight w:val="none"/>
        </w:rPr>
        <w:t xml:space="preserve">评标方法与评标标准</w:t>
      </w:r>
      <w:r>
        <w:rPr>
          <w:rFonts w:hint="eastAsia" w:ascii="宋体" w:hAnsi="宋体"/>
          <w:b/>
          <w:color w:val="000000"/>
          <w:highlight w:val="none"/>
        </w:rPr>
      </w:r>
      <w:r/>
    </w:p>
    <w:p>
      <w:pPr>
        <w:pStyle w:val="1241"/>
        <w:spacing w:line="440" w:lineRule="exact"/>
        <w:rPr>
          <w:rFonts w:hint="eastAsia"/>
          <w:color w:val="000000"/>
          <w:sz w:val="24"/>
          <w:szCs w:val="24"/>
          <w:highlight w:val="none"/>
        </w:rPr>
      </w:pPr>
      <w:r>
        <w:rPr>
          <w:rFonts w:hint="eastAsia"/>
          <w:color w:val="000000"/>
          <w:sz w:val="24"/>
          <w:szCs w:val="24"/>
          <w:highlight w:val="none"/>
        </w:rPr>
        <w:t xml:space="preserve">一、综合评分各因素所占分值为：</w:t>
      </w:r>
      <w:r>
        <w:rPr>
          <w:rFonts w:hint="eastAsia"/>
          <w:color w:val="000000"/>
          <w:sz w:val="24"/>
          <w:szCs w:val="24"/>
          <w:highlight w:val="none"/>
        </w:rPr>
      </w:r>
      <w:r/>
    </w:p>
    <w:p>
      <w:pPr>
        <w:pStyle w:val="1241"/>
        <w:ind w:firstLine="480"/>
        <w:spacing w:line="440" w:lineRule="exact"/>
        <w:rPr>
          <w:rFonts w:hint="eastAsia"/>
          <w:sz w:val="24"/>
          <w:szCs w:val="24"/>
          <w:highlight w:val="none"/>
          <w:lang w:val="zh-CN"/>
        </w:rPr>
      </w:pPr>
      <w:r>
        <w:rPr>
          <w:rFonts w:hint="eastAsia"/>
          <w:sz w:val="24"/>
          <w:szCs w:val="24"/>
          <w:highlight w:val="none"/>
          <w:lang w:val="zh-CN"/>
        </w:rPr>
        <w:t xml:space="preserve">（</w:t>
      </w:r>
      <w:r>
        <w:rPr>
          <w:rFonts w:hint="eastAsia"/>
          <w:sz w:val="24"/>
          <w:szCs w:val="24"/>
          <w:highlight w:val="none"/>
          <w:lang w:val="en-US" w:eastAsia="zh-CN"/>
        </w:rPr>
        <w:t xml:space="preserve">一</w:t>
      </w:r>
      <w:r>
        <w:rPr>
          <w:rFonts w:hint="eastAsia"/>
          <w:sz w:val="24"/>
          <w:szCs w:val="24"/>
          <w:highlight w:val="none"/>
          <w:lang w:val="zh-CN"/>
        </w:rPr>
        <w:t xml:space="preserve">）</w:t>
      </w:r>
      <w:r>
        <w:rPr>
          <w:rFonts w:hint="eastAsia"/>
          <w:sz w:val="24"/>
          <w:szCs w:val="24"/>
          <w:highlight w:val="none"/>
          <w:lang w:val="en-US" w:eastAsia="zh-CN"/>
        </w:rPr>
        <w:t xml:space="preserve">投标</w:t>
      </w:r>
      <w:r>
        <w:rPr>
          <w:rFonts w:hint="eastAsia"/>
          <w:sz w:val="24"/>
          <w:szCs w:val="24"/>
          <w:highlight w:val="none"/>
          <w:lang w:val="zh-CN"/>
        </w:rPr>
        <w:t xml:space="preserve">报价                      </w:t>
      </w:r>
      <w:r>
        <w:rPr>
          <w:rFonts w:hint="eastAsia"/>
          <w:sz w:val="24"/>
          <w:szCs w:val="24"/>
          <w:highlight w:val="none"/>
          <w:lang w:val="en-US" w:eastAsia="zh-CN"/>
        </w:rPr>
        <w:t xml:space="preserve">25</w:t>
      </w:r>
      <w:r>
        <w:rPr>
          <w:rFonts w:hint="eastAsia"/>
          <w:sz w:val="24"/>
          <w:szCs w:val="24"/>
          <w:highlight w:val="none"/>
          <w:lang w:val="zh-CN"/>
        </w:rPr>
        <w:t xml:space="preserve">分</w:t>
      </w:r>
      <w:r>
        <w:rPr>
          <w:rFonts w:hint="eastAsia"/>
          <w:sz w:val="24"/>
          <w:szCs w:val="24"/>
          <w:highlight w:val="none"/>
          <w:lang w:val="zh-CN"/>
        </w:rPr>
      </w:r>
      <w:r/>
    </w:p>
    <w:p>
      <w:pPr>
        <w:pStyle w:val="1241"/>
        <w:ind w:firstLine="480"/>
        <w:spacing w:line="440" w:lineRule="exact"/>
        <w:rPr>
          <w:rFonts w:hint="eastAsia"/>
          <w:sz w:val="24"/>
          <w:szCs w:val="24"/>
          <w:highlight w:val="none"/>
          <w:lang w:val="zh-CN"/>
        </w:rPr>
      </w:pPr>
      <w:r>
        <w:rPr>
          <w:rFonts w:hint="eastAsia"/>
          <w:sz w:val="24"/>
          <w:szCs w:val="24"/>
          <w:highlight w:val="none"/>
          <w:lang w:val="zh-CN"/>
        </w:rPr>
        <w:t xml:space="preserve">（</w:t>
      </w:r>
      <w:r>
        <w:rPr>
          <w:rFonts w:hint="eastAsia"/>
          <w:sz w:val="24"/>
          <w:szCs w:val="24"/>
          <w:highlight w:val="none"/>
          <w:lang w:val="en-US" w:eastAsia="zh-CN"/>
        </w:rPr>
        <w:t xml:space="preserve">二</w:t>
      </w:r>
      <w:r>
        <w:rPr>
          <w:rFonts w:hint="eastAsia"/>
          <w:sz w:val="24"/>
          <w:szCs w:val="24"/>
          <w:highlight w:val="none"/>
          <w:lang w:val="zh-CN"/>
        </w:rPr>
        <w:t xml:space="preserve">）</w:t>
      </w:r>
      <w:r>
        <w:rPr>
          <w:rFonts w:hint="eastAsia"/>
          <w:sz w:val="24"/>
          <w:szCs w:val="24"/>
          <w:highlight w:val="none"/>
          <w:lang w:val="zh-CN" w:eastAsia="zh-CN"/>
        </w:rPr>
        <w:t xml:space="preserve">技术部分  </w:t>
      </w:r>
      <w:r>
        <w:rPr>
          <w:rFonts w:hint="eastAsia"/>
          <w:sz w:val="24"/>
          <w:szCs w:val="24"/>
          <w:highlight w:val="none"/>
          <w:lang w:val="en-US" w:eastAsia="zh-CN"/>
        </w:rPr>
        <w:t xml:space="preserve">                  </w:t>
      </w:r>
      <w:r>
        <w:rPr>
          <w:rFonts w:hint="eastAsia"/>
          <w:sz w:val="24"/>
          <w:szCs w:val="24"/>
          <w:highlight w:val="none"/>
          <w:lang w:val="zh-CN" w:eastAsia="zh-CN"/>
        </w:rPr>
        <w:t xml:space="preserve">  </w:t>
      </w:r>
      <w:r>
        <w:rPr>
          <w:rFonts w:hint="eastAsia"/>
          <w:sz w:val="24"/>
          <w:szCs w:val="24"/>
          <w:highlight w:val="none"/>
          <w:lang w:val="en-US" w:eastAsia="zh-CN"/>
        </w:rPr>
        <w:t xml:space="preserve">50</w:t>
      </w:r>
      <w:r>
        <w:rPr>
          <w:rFonts w:hint="eastAsia"/>
          <w:sz w:val="24"/>
          <w:szCs w:val="24"/>
          <w:highlight w:val="none"/>
          <w:lang w:val="zh-CN" w:eastAsia="zh-CN"/>
        </w:rPr>
        <w:t xml:space="preserve">分</w:t>
      </w:r>
      <w:r>
        <w:rPr>
          <w:rFonts w:hint="eastAsia"/>
          <w:sz w:val="24"/>
          <w:szCs w:val="24"/>
          <w:highlight w:val="none"/>
          <w:lang w:val="zh-CN"/>
        </w:rPr>
      </w:r>
      <w:r/>
    </w:p>
    <w:p>
      <w:pPr>
        <w:pStyle w:val="1241"/>
        <w:ind w:firstLine="480"/>
        <w:spacing w:line="440" w:lineRule="exact"/>
        <w:rPr>
          <w:rFonts w:hint="eastAsia"/>
          <w:sz w:val="24"/>
          <w:szCs w:val="24"/>
          <w:highlight w:val="none"/>
          <w:lang w:val="zh-CN"/>
        </w:rPr>
      </w:pPr>
      <w:r>
        <w:rPr>
          <w:rFonts w:hint="eastAsia"/>
          <w:sz w:val="24"/>
          <w:szCs w:val="24"/>
          <w:highlight w:val="none"/>
          <w:lang w:val="zh-CN" w:eastAsia="zh-CN"/>
        </w:rPr>
        <w:t xml:space="preserve">（</w:t>
      </w:r>
      <w:r>
        <w:rPr>
          <w:rFonts w:hint="eastAsia"/>
          <w:sz w:val="24"/>
          <w:szCs w:val="24"/>
          <w:highlight w:val="none"/>
          <w:lang w:val="en-US" w:eastAsia="zh-CN"/>
        </w:rPr>
        <w:t xml:space="preserve">三</w:t>
      </w:r>
      <w:r>
        <w:rPr>
          <w:rFonts w:hint="eastAsia"/>
          <w:sz w:val="24"/>
          <w:szCs w:val="24"/>
          <w:highlight w:val="none"/>
          <w:lang w:val="zh-CN" w:eastAsia="zh-CN"/>
        </w:rPr>
        <w:t xml:space="preserve">）</w:t>
      </w:r>
      <w:r>
        <w:rPr>
          <w:rFonts w:hint="eastAsia"/>
          <w:sz w:val="24"/>
          <w:szCs w:val="24"/>
          <w:highlight w:val="none"/>
          <w:lang w:val="en-US" w:eastAsia="zh-CN"/>
        </w:rPr>
        <w:t xml:space="preserve">商务</w:t>
      </w:r>
      <w:r>
        <w:rPr>
          <w:rFonts w:hint="eastAsia"/>
          <w:sz w:val="24"/>
          <w:szCs w:val="24"/>
          <w:highlight w:val="none"/>
          <w:lang w:val="zh-CN" w:eastAsia="zh-CN"/>
        </w:rPr>
        <w:t xml:space="preserve">部分    </w:t>
      </w:r>
      <w:r>
        <w:rPr>
          <w:rFonts w:hint="eastAsia"/>
          <w:sz w:val="24"/>
          <w:szCs w:val="24"/>
          <w:highlight w:val="none"/>
          <w:lang w:val="en-US" w:eastAsia="zh-CN"/>
        </w:rPr>
        <w:t xml:space="preserve">                  25</w:t>
      </w:r>
      <w:r>
        <w:rPr>
          <w:rFonts w:hint="eastAsia"/>
          <w:sz w:val="24"/>
          <w:szCs w:val="24"/>
          <w:highlight w:val="none"/>
          <w:lang w:val="zh-CN"/>
        </w:rPr>
        <w:t xml:space="preserve">分</w:t>
      </w:r>
      <w:r>
        <w:rPr>
          <w:rFonts w:hint="eastAsia"/>
          <w:sz w:val="24"/>
          <w:szCs w:val="24"/>
          <w:highlight w:val="none"/>
          <w:lang w:val="zh-CN"/>
        </w:rPr>
      </w:r>
      <w:r/>
    </w:p>
    <w:p>
      <w:pPr>
        <w:pStyle w:val="1241"/>
        <w:spacing w:line="440" w:lineRule="exact"/>
        <w:rPr>
          <w:rFonts w:hint="eastAsia"/>
          <w:color w:val="000000"/>
          <w:sz w:val="24"/>
          <w:szCs w:val="24"/>
          <w:highlight w:val="none"/>
        </w:rPr>
      </w:pPr>
      <w:r>
        <w:rPr>
          <w:rFonts w:hint="eastAsia"/>
          <w:color w:val="000000"/>
          <w:sz w:val="24"/>
          <w:szCs w:val="24"/>
          <w:highlight w:val="none"/>
        </w:rPr>
        <w:t xml:space="preserve">二、评分办法</w:t>
      </w:r>
      <w:r>
        <w:rPr>
          <w:rFonts w:hint="eastAsia"/>
          <w:color w:val="000000"/>
          <w:sz w:val="24"/>
          <w:szCs w:val="24"/>
          <w:highlight w:val="none"/>
        </w:rPr>
      </w:r>
      <w:r/>
    </w:p>
    <w:tbl>
      <w:tblPr>
        <w:tblpPr w:horzAnchor="page" w:tblpX="1290" w:vertAnchor="text" w:tblpY="42" w:leftFromText="180" w:topFromText="0" w:rightFromText="180" w:bottomFromText="0"/>
        <w:tblW w:w="97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13"/>
        <w:gridCol w:w="6976"/>
        <w:gridCol w:w="814"/>
      </w:tblGrid>
      <w:tr>
        <w:trPr>
          <w:trHeight w:val="485"/>
          <w:tblHeader/>
        </w:trPr>
        <w:tc>
          <w:tcPr>
            <w:shd w:val="clear" w:color="auto" w:fill="bfbfbf"/>
            <w:tcW w:w="704" w:type="dxa"/>
            <w:vAlign w:val="center"/>
            <w:textDirection w:val="lrTb"/>
            <w:noWrap w:val="false"/>
          </w:tcPr>
          <w:p>
            <w:pPr>
              <w:pStyle w:val="1241"/>
              <w:jc w:val="both"/>
              <w:rPr>
                <w:rFonts w:hint="eastAsia" w:ascii="宋体" w:hAnsi="宋体"/>
                <w:b/>
                <w:color w:val="000000"/>
                <w:sz w:val="22"/>
                <w:szCs w:val="22"/>
                <w:highlight w:val="none"/>
              </w:rPr>
              <w:framePr w:vAnchor="text" w:hAnchor="page" w:x="1290" w:y="42"/>
            </w:pPr>
            <w:r>
              <w:rPr>
                <w:rFonts w:hint="eastAsia" w:ascii="宋体" w:hAnsi="宋体"/>
                <w:b/>
                <w:color w:val="000000"/>
                <w:sz w:val="22"/>
                <w:szCs w:val="22"/>
                <w:highlight w:val="none"/>
              </w:rPr>
              <w:t xml:space="preserve">序号</w:t>
            </w:r>
            <w:r>
              <w:rPr>
                <w:rFonts w:hint="eastAsia" w:ascii="宋体" w:hAnsi="宋体"/>
                <w:b/>
                <w:color w:val="000000"/>
                <w:sz w:val="22"/>
                <w:szCs w:val="22"/>
                <w:highlight w:val="none"/>
              </w:rPr>
            </w:r>
            <w:r/>
          </w:p>
        </w:tc>
        <w:tc>
          <w:tcPr>
            <w:shd w:val="clear" w:color="auto" w:fill="bfbfbf"/>
            <w:tcW w:w="1213" w:type="dxa"/>
            <w:vAlign w:val="center"/>
            <w:textDirection w:val="lrTb"/>
            <w:noWrap w:val="false"/>
          </w:tcPr>
          <w:p>
            <w:pPr>
              <w:pStyle w:val="1241"/>
              <w:jc w:val="center"/>
              <w:rPr>
                <w:rFonts w:hint="eastAsia" w:ascii="宋体" w:hAnsi="宋体"/>
                <w:b/>
                <w:color w:val="000000"/>
                <w:sz w:val="22"/>
                <w:szCs w:val="22"/>
                <w:highlight w:val="none"/>
              </w:rPr>
              <w:framePr w:vAnchor="text" w:hAnchor="page" w:x="1290" w:y="42"/>
            </w:pPr>
            <w:r>
              <w:rPr>
                <w:rFonts w:hint="eastAsia" w:ascii="宋体" w:hAnsi="宋体"/>
                <w:b/>
                <w:color w:val="000000"/>
                <w:sz w:val="22"/>
                <w:szCs w:val="22"/>
                <w:highlight w:val="none"/>
              </w:rPr>
              <w:t xml:space="preserve">内容</w:t>
            </w:r>
            <w:r>
              <w:rPr>
                <w:rFonts w:hint="eastAsia" w:ascii="宋体" w:hAnsi="宋体"/>
                <w:b/>
                <w:color w:val="000000"/>
                <w:sz w:val="22"/>
                <w:szCs w:val="22"/>
                <w:highlight w:val="none"/>
              </w:rPr>
            </w:r>
            <w:r/>
          </w:p>
        </w:tc>
        <w:tc>
          <w:tcPr>
            <w:shd w:val="clear" w:color="auto" w:fill="bfbfbf"/>
            <w:tcW w:w="6976" w:type="dxa"/>
            <w:vAlign w:val="top"/>
            <w:textDirection w:val="lrTb"/>
            <w:noWrap w:val="false"/>
          </w:tcPr>
          <w:p>
            <w:pPr>
              <w:pStyle w:val="1241"/>
              <w:jc w:val="center"/>
              <w:rPr>
                <w:rFonts w:hint="eastAsia" w:ascii="宋体" w:hAnsi="宋体"/>
                <w:b/>
                <w:color w:val="000000"/>
                <w:sz w:val="22"/>
                <w:szCs w:val="22"/>
                <w:highlight w:val="none"/>
              </w:rPr>
              <w:framePr w:vAnchor="text" w:hAnchor="page" w:x="1290" w:y="42"/>
            </w:pPr>
            <w:r>
              <w:rPr>
                <w:rFonts w:hint="eastAsia" w:ascii="宋体" w:hAnsi="宋体"/>
                <w:b/>
                <w:color w:val="000000"/>
                <w:sz w:val="22"/>
                <w:szCs w:val="22"/>
                <w:highlight w:val="none"/>
              </w:rPr>
              <w:t xml:space="preserve">评分</w:t>
            </w:r>
            <w:r>
              <w:rPr>
                <w:rFonts w:ascii="宋体" w:hAnsi="宋体"/>
                <w:b/>
                <w:color w:val="000000"/>
                <w:sz w:val="22"/>
                <w:szCs w:val="22"/>
                <w:highlight w:val="none"/>
              </w:rPr>
              <w:t xml:space="preserve">要求</w:t>
            </w:r>
            <w:r>
              <w:rPr>
                <w:rFonts w:hint="eastAsia" w:ascii="宋体" w:hAnsi="宋体"/>
                <w:b/>
                <w:color w:val="000000"/>
                <w:sz w:val="22"/>
                <w:szCs w:val="22"/>
                <w:highlight w:val="none"/>
              </w:rPr>
            </w:r>
            <w:r/>
          </w:p>
        </w:tc>
        <w:tc>
          <w:tcPr>
            <w:shd w:val="clear" w:color="auto" w:fill="bfbfbf"/>
            <w:tcW w:w="814" w:type="dxa"/>
            <w:vAlign w:val="center"/>
            <w:textDirection w:val="lrTb"/>
            <w:noWrap w:val="false"/>
          </w:tcPr>
          <w:p>
            <w:pPr>
              <w:pStyle w:val="1241"/>
              <w:jc w:val="center"/>
              <w:rPr>
                <w:rFonts w:hint="eastAsia" w:ascii="宋体" w:hAnsi="宋体"/>
                <w:b/>
                <w:color w:val="000000"/>
                <w:sz w:val="22"/>
                <w:szCs w:val="22"/>
                <w:highlight w:val="none"/>
              </w:rPr>
              <w:framePr w:vAnchor="text" w:hAnchor="page" w:x="1290" w:y="42"/>
            </w:pPr>
            <w:r>
              <w:rPr>
                <w:rFonts w:hint="eastAsia" w:ascii="宋体" w:hAnsi="宋体"/>
                <w:b/>
                <w:color w:val="000000"/>
                <w:sz w:val="22"/>
                <w:szCs w:val="22"/>
                <w:highlight w:val="none"/>
              </w:rPr>
              <w:t xml:space="preserve">分值</w:t>
            </w:r>
            <w:r>
              <w:rPr>
                <w:rFonts w:hint="eastAsia" w:ascii="宋体" w:hAnsi="宋体"/>
                <w:b/>
                <w:color w:val="000000"/>
                <w:sz w:val="22"/>
                <w:szCs w:val="22"/>
                <w:highlight w:val="none"/>
              </w:rPr>
            </w:r>
            <w:r/>
          </w:p>
        </w:tc>
      </w:tr>
      <w:tr>
        <w:trPr>
          <w:trHeight w:val="470"/>
        </w:trPr>
        <w:tc>
          <w:tcPr>
            <w:gridSpan w:val="4"/>
            <w:shd w:val="clear" w:color="auto" w:fill="f1f1f1"/>
            <w:tcW w:w="9707" w:type="dxa"/>
            <w:vAlign w:val="center"/>
            <w:textDirection w:val="lrTb"/>
            <w:noWrap w:val="false"/>
          </w:tcPr>
          <w:p>
            <w:pPr>
              <w:pStyle w:val="1241"/>
              <w:jc w:val="center"/>
              <w:rPr>
                <w:rFonts w:ascii="宋体" w:hAnsi="宋体"/>
                <w:color w:val="000000"/>
                <w:szCs w:val="21"/>
                <w:highlight w:val="none"/>
                <w:lang w:val="en-US"/>
              </w:rPr>
              <w:framePr w:vAnchor="text" w:hAnchor="page" w:x="1290" w:y="42"/>
            </w:pPr>
            <w:r>
              <w:rPr>
                <w:rFonts w:hint="eastAsia" w:ascii="宋体" w:hAnsi="宋体"/>
                <w:b/>
                <w:color w:val="000000"/>
                <w:szCs w:val="21"/>
                <w:highlight w:val="none"/>
                <w:shd w:val="clear" w:color="auto" w:fill="auto"/>
                <w:lang w:val="en-US" w:eastAsia="zh-CN"/>
              </w:rPr>
              <w:t xml:space="preserve">（一）投标报价25分</w:t>
            </w:r>
            <w:r>
              <w:rPr>
                <w:rFonts w:ascii="宋体" w:hAnsi="宋体"/>
                <w:color w:val="000000"/>
                <w:szCs w:val="21"/>
                <w:highlight w:val="none"/>
                <w:lang w:val="en-US"/>
              </w:rPr>
            </w:r>
            <w:r/>
          </w:p>
        </w:tc>
      </w:tr>
      <w:tr>
        <w:trPr>
          <w:trHeight w:val="1515"/>
        </w:trPr>
        <w:tc>
          <w:tcPr>
            <w:tcW w:w="704" w:type="dxa"/>
            <w:vAlign w:val="center"/>
            <w:textDirection w:val="lrTb"/>
            <w:noWrap w:val="false"/>
          </w:tcPr>
          <w:p>
            <w:pPr>
              <w:pStyle w:val="1241"/>
              <w:jc w:val="center"/>
              <w:rPr>
                <w:rFonts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.1</w:t>
            </w:r>
            <w:r>
              <w:rPr>
                <w:rFonts w:ascii="Arial" w:hAnsi="Arial" w:eastAsia="宋体"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b/>
                <w:bCs/>
                <w:color w:val="000000"/>
                <w:szCs w:val="21"/>
                <w:highlight w:val="none"/>
              </w:rPr>
              <w:framePr w:vAnchor="text" w:hAnchor="page" w:x="1290" w:y="42"/>
            </w:pPr>
            <w:r>
              <w:rPr>
                <w:b/>
                <w:bCs/>
                <w:color w:val="000000"/>
                <w:szCs w:val="21"/>
                <w:highlight w:val="none"/>
              </w:rPr>
              <w:t xml:space="preserve">投标报价</w:t>
            </w:r>
            <w:r>
              <w:rPr>
                <w:b/>
                <w:bCs/>
                <w:color w:val="000000"/>
                <w:szCs w:val="21"/>
                <w:highlight w:val="none"/>
              </w:rPr>
            </w:r>
            <w:r/>
          </w:p>
        </w:tc>
        <w:tc>
          <w:tcPr>
            <w:tcW w:w="6976" w:type="dxa"/>
            <w:vAlign w:val="top"/>
            <w:textDirection w:val="lrTb"/>
            <w:noWrap w:val="false"/>
          </w:tcPr>
          <w:p>
            <w:pPr>
              <w:pStyle w:val="1241"/>
              <w:ind w:firstLine="420"/>
              <w:jc w:val="left"/>
              <w:widowControl/>
              <w:rPr>
                <w:rFonts w:hint="eastAsia" w:ascii="宋体" w:hAnsi="宋体"/>
                <w:color w:val="000000"/>
                <w:szCs w:val="21"/>
                <w:highlight w:val="none"/>
              </w:rPr>
              <w:framePr w:vAnchor="text" w:hAnchor="page" w:x="1290" w:y="42"/>
            </w:pPr>
            <w:r>
              <w:rPr>
                <w:rFonts w:hint="eastAsia" w:ascii="宋体" w:hAnsi="宋体" w:eastAsia="宋体"/>
                <w:color w:val="000000"/>
                <w:szCs w:val="21"/>
                <w:highlight w:val="none"/>
              </w:rPr>
              <w:t xml:space="preserve">采用低价优先法计算，即合格投标人的最低的报价</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优惠折扣率</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为评标基准价，其价格分为满分。</w:t>
            </w:r>
            <w:r>
              <w:rPr>
                <w:rFonts w:hint="eastAsia" w:ascii="宋体" w:hAnsi="宋体"/>
                <w:color w:val="000000"/>
                <w:szCs w:val="21"/>
                <w:highlight w:val="none"/>
              </w:rPr>
              <w:t xml:space="preserve">其他合格投标人报价得分＝（评标基准价/投标人投标报价）×</w:t>
            </w:r>
            <w:r>
              <w:rPr>
                <w:rFonts w:hint="eastAsia" w:ascii="宋体" w:hAnsi="宋体"/>
                <w:color w:val="000000"/>
                <w:szCs w:val="21"/>
                <w:highlight w:val="none"/>
                <w:lang w:val="en-US" w:eastAsia="zh-CN"/>
              </w:rPr>
              <w:t xml:space="preserve">25</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得分</w:t>
            </w:r>
            <w:r>
              <w:rPr>
                <w:rFonts w:hint="eastAsia" w:ascii="宋体" w:hAnsi="宋体"/>
                <w:color w:val="000000"/>
                <w:szCs w:val="21"/>
                <w:highlight w:val="none"/>
              </w:rPr>
              <w:t xml:space="preserve">小数点后保留</w:t>
            </w:r>
            <w:r>
              <w:rPr>
                <w:rFonts w:hint="eastAsia" w:ascii="宋体" w:hAnsi="宋体"/>
                <w:color w:val="000000"/>
                <w:szCs w:val="21"/>
                <w:highlight w:val="none"/>
                <w:lang w:val="en-US" w:eastAsia="zh-CN"/>
              </w:rPr>
              <w:t xml:space="preserve">两</w:t>
            </w:r>
            <w:r>
              <w:rPr>
                <w:rFonts w:hint="eastAsia" w:ascii="宋体" w:hAnsi="宋体"/>
                <w:color w:val="000000"/>
                <w:szCs w:val="21"/>
                <w:highlight w:val="none"/>
              </w:rPr>
              <w:t xml:space="preserve">位，第三位四舍五入）</w:t>
            </w:r>
            <w:r>
              <w:rPr>
                <w:rFonts w:hint="eastAsia" w:ascii="宋体" w:hAnsi="宋体"/>
                <w:color w:val="000000"/>
                <w:szCs w:val="21"/>
                <w:highlight w:val="none"/>
              </w:rPr>
            </w:r>
            <w:r/>
          </w:p>
          <w:p>
            <w:pPr>
              <w:pStyle w:val="1241"/>
              <w:ind w:firstLine="420"/>
              <w:jc w:val="left"/>
              <w:widowControl/>
              <w:rPr>
                <w:rFonts w:hint="eastAsia" w:ascii="宋体" w:hAnsi="宋体"/>
                <w:color w:val="000000"/>
                <w:szCs w:val="21"/>
                <w:highlight w:val="none"/>
              </w:rPr>
              <w:framePr w:vAnchor="text" w:hAnchor="page" w:x="1290" w:y="42"/>
            </w:pPr>
            <w:r>
              <w:rPr>
                <w:rFonts w:hint="eastAsia" w:ascii="宋体" w:hAnsi="宋体"/>
                <w:color w:val="000000"/>
                <w:szCs w:val="21"/>
                <w:highlight w:val="none"/>
              </w:rPr>
              <w:t xml:space="preserve">因落实政府采购政策进行价格调整的，以调整后的价格计算评标基准价和投标报价。</w:t>
            </w:r>
            <w:r>
              <w:rPr>
                <w:rFonts w:hint="eastAsia" w:ascii="宋体" w:hAnsi="宋体"/>
                <w:color w:val="000000"/>
                <w:szCs w:val="21"/>
                <w:highlight w:val="none"/>
              </w:rPr>
            </w:r>
            <w:r/>
          </w:p>
        </w:tc>
        <w:tc>
          <w:tcPr>
            <w:tcW w:w="814" w:type="dxa"/>
            <w:vAlign w:val="center"/>
            <w:textDirection w:val="lrTb"/>
            <w:noWrap w:val="false"/>
          </w:tcPr>
          <w:p>
            <w:pPr>
              <w:pStyle w:val="1241"/>
              <w:jc w:val="center"/>
              <w:rPr>
                <w:rFonts w:hint="eastAsia" w:ascii="宋体" w:hAnsi="宋体"/>
                <w:color w:val="000000"/>
                <w:szCs w:val="21"/>
                <w:highlight w:val="none"/>
              </w:rPr>
              <w:framePr w:vAnchor="text" w:hAnchor="page" w:x="1290" w:y="42"/>
            </w:pPr>
            <w:r>
              <w:rPr>
                <w:rFonts w:hint="eastAsia" w:ascii="宋体" w:hAnsi="宋体"/>
                <w:color w:val="000000"/>
                <w:szCs w:val="21"/>
                <w:highlight w:val="none"/>
                <w:lang w:val="en-US" w:eastAsia="zh-CN"/>
              </w:rPr>
              <w:t xml:space="preserve">25分</w:t>
            </w:r>
            <w:r>
              <w:rPr>
                <w:rFonts w:ascii="宋体" w:hAnsi="宋体"/>
                <w:color w:val="000000"/>
                <w:szCs w:val="21"/>
                <w:highlight w:val="none"/>
              </w:rPr>
              <w:t xml:space="preserve"> </w:t>
            </w:r>
            <w:r>
              <w:rPr>
                <w:rFonts w:hint="eastAsia" w:ascii="宋体" w:hAnsi="宋体"/>
                <w:color w:val="000000"/>
                <w:szCs w:val="21"/>
                <w:highlight w:val="none"/>
              </w:rPr>
            </w:r>
            <w:r/>
          </w:p>
        </w:tc>
      </w:tr>
      <w:tr>
        <w:trPr>
          <w:trHeight w:val="490"/>
        </w:trPr>
        <w:tc>
          <w:tcPr>
            <w:gridSpan w:val="4"/>
            <w:shd w:val="clear" w:color="auto" w:fill="f1f1f1"/>
            <w:tcW w:w="9707" w:type="dxa"/>
            <w:vAlign w:val="center"/>
            <w:textDirection w:val="lrTb"/>
            <w:noWrap w:val="false"/>
          </w:tcPr>
          <w:p>
            <w:pPr>
              <w:pStyle w:val="1241"/>
              <w:jc w:val="center"/>
              <w:rPr>
                <w:rFonts w:ascii="宋体" w:hAnsi="宋体"/>
                <w:color w:val="000000"/>
                <w:szCs w:val="21"/>
                <w:highlight w:val="none"/>
                <w:lang w:val="en-US"/>
              </w:rPr>
              <w:framePr w:vAnchor="text" w:hAnchor="page" w:x="1290" w:y="42"/>
            </w:pPr>
            <w:r>
              <w:rPr>
                <w:rFonts w:hint="eastAsia" w:ascii="宋体" w:hAnsi="宋体"/>
                <w:b/>
                <w:color w:val="000000"/>
                <w:szCs w:val="21"/>
                <w:highlight w:val="none"/>
                <w:lang w:val="en-US" w:eastAsia="zh-CN"/>
              </w:rPr>
              <w:t xml:space="preserve">（二）技术部分50分</w:t>
            </w:r>
            <w:r>
              <w:rPr>
                <w:rFonts w:ascii="宋体" w:hAnsi="宋体"/>
                <w:color w:val="000000"/>
                <w:szCs w:val="21"/>
                <w:highlight w:val="none"/>
                <w:lang w:val="en-US"/>
              </w:rPr>
            </w:r>
            <w:r/>
          </w:p>
        </w:tc>
      </w:tr>
      <w:tr>
        <w:trPr>
          <w:trHeight w:val="90"/>
        </w:trPr>
        <w:tc>
          <w:tcPr>
            <w:tcW w:w="704" w:type="dxa"/>
            <w:vAlign w:val="center"/>
            <w:textDirection w:val="lrTb"/>
            <w:noWrap w:val="false"/>
          </w:tcPr>
          <w:p>
            <w:pPr>
              <w:pStyle w:val="1241"/>
              <w:jc w:val="center"/>
              <w:rPr>
                <w:rFonts w:ascii="宋体" w:hAnsi="宋体" w:eastAsia="宋体"/>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2.1</w:t>
            </w:r>
            <w:r>
              <w:rPr>
                <w:rFonts w:ascii="宋体" w:hAnsi="宋体" w:eastAsia="宋体"/>
                <w:color w:val="000000"/>
                <w:szCs w:val="21"/>
                <w:highlight w:val="none"/>
                <w:lang w:val="en-US" w:eastAsia="zh-CN"/>
              </w:rPr>
            </w:r>
            <w:r/>
          </w:p>
        </w:tc>
        <w:tc>
          <w:tcPr>
            <w:tcW w:w="1213" w:type="dxa"/>
            <w:vAlign w:val="center"/>
            <w:textDirection w:val="lrTb"/>
            <w:noWrap w:val="false"/>
          </w:tcPr>
          <w:p>
            <w:pPr>
              <w:pStyle w:val="1241"/>
              <w:jc w:val="center"/>
              <w:spacing w:line="360" w:lineRule="exact"/>
              <w:rPr>
                <w:rFonts w:ascii="宋体" w:hAnsi="宋体" w:eastAsia="宋体" w:cs="宋体"/>
                <w:b/>
                <w:color w:val="000000"/>
                <w:szCs w:val="21"/>
                <w:highlight w:val="none"/>
                <w:lang w:val="en-US" w:eastAsia="zh-CN"/>
              </w:rPr>
              <w:framePr w:vAnchor="text" w:hAnchor="page" w:x="1290" w:y="42"/>
            </w:pPr>
            <w:r>
              <w:rPr>
                <w:rFonts w:hint="eastAsia" w:ascii="宋体" w:hAnsi="宋体" w:cs="宋体"/>
                <w:b/>
                <w:color w:val="000000"/>
                <w:szCs w:val="21"/>
                <w:highlight w:val="none"/>
                <w:lang w:val="en-US" w:eastAsia="zh-CN"/>
              </w:rPr>
              <w:t xml:space="preserve">事故处理抢修方案</w:t>
            </w:r>
            <w:r>
              <w:rPr>
                <w:rFonts w:ascii="宋体" w:hAnsi="宋体" w:eastAsia="宋体" w:cs="宋体"/>
                <w:b/>
                <w:color w:val="000000"/>
                <w:szCs w:val="21"/>
                <w:highlight w:val="none"/>
                <w:lang w:val="en-US" w:eastAsia="zh-CN"/>
              </w:rPr>
            </w:r>
            <w:r/>
          </w:p>
        </w:tc>
        <w:tc>
          <w:tcPr>
            <w:tcW w:w="6976" w:type="dxa"/>
            <w:vAlign w:val="top"/>
            <w:textDirection w:val="lrTb"/>
            <w:noWrap w:val="false"/>
          </w:tcPr>
          <w:p>
            <w:pPr>
              <w:pStyle w:val="1241"/>
              <w:ind w:firstLine="408"/>
              <w:jc w:val="left"/>
              <w:widowControl/>
              <w:rPr>
                <w:rFonts w:hint="eastAsia" w:ascii="宋体" w:hAnsi="宋体" w:cs="宋体"/>
                <w:color w:val="000000"/>
                <w:szCs w:val="21"/>
                <w:highlight w:val="none"/>
                <w:lang w:bidi="ar"/>
              </w:rPr>
              <w:framePr w:vAnchor="text" w:hAnchor="page" w:x="1290" w:y="42"/>
            </w:pPr>
            <w:r>
              <w:rPr>
                <w:rFonts w:ascii="宋体" w:hAnsi="宋体" w:eastAsia="宋体" w:cs="宋体"/>
                <w:color w:val="000000"/>
                <w:spacing w:val="-3"/>
                <w:highlight w:val="none"/>
              </w:rPr>
              <w:t xml:space="preserve">主要是指交通事故应急抢修处理方案，包括接到通知后的响应时间、处理流程、人员安排等。抢修处理方案详尽、科学合理、可行性强的得 </w:t>
            </w:r>
            <w:r>
              <w:rPr>
                <w:rFonts w:hint="eastAsia" w:cs="宋体"/>
                <w:color w:val="000000"/>
                <w:spacing w:val="-3"/>
                <w:highlight w:val="none"/>
                <w:lang w:val="en-US" w:eastAsia="zh-CN"/>
              </w:rPr>
              <w:t xml:space="preserve">10</w:t>
            </w:r>
            <w:r>
              <w:rPr>
                <w:rFonts w:ascii="宋体" w:hAnsi="宋体" w:eastAsia="宋体" w:cs="宋体"/>
                <w:color w:val="000000"/>
                <w:spacing w:val="-3"/>
                <w:highlight w:val="none"/>
              </w:rPr>
              <w:t xml:space="preserve">分；抢修处理方案较完善、可行性较强的得 </w:t>
            </w:r>
            <w:r>
              <w:rPr>
                <w:rFonts w:hint="eastAsia" w:cs="宋体"/>
                <w:color w:val="000000"/>
                <w:spacing w:val="-3"/>
                <w:highlight w:val="none"/>
                <w:lang w:val="en-US" w:eastAsia="zh-CN"/>
              </w:rPr>
              <w:t xml:space="preserve">7</w:t>
            </w:r>
            <w:r>
              <w:rPr>
                <w:rFonts w:ascii="宋体" w:hAnsi="宋体" w:eastAsia="宋体" w:cs="宋体"/>
                <w:color w:val="000000"/>
                <w:spacing w:val="-3"/>
                <w:highlight w:val="none"/>
              </w:rPr>
              <w:t xml:space="preserve">分；抢修处理方案</w:t>
            </w:r>
            <w:r>
              <w:rPr>
                <w:rFonts w:hint="eastAsia" w:ascii="宋体" w:hAnsi="宋体" w:eastAsia="宋体" w:cs="宋体"/>
                <w:color w:val="000000"/>
                <w:spacing w:val="-3"/>
                <w:highlight w:val="none"/>
                <w:lang w:val="en-US" w:eastAsia="zh-CN"/>
              </w:rPr>
              <w:t xml:space="preserve">基本可行，但不够完善的</w:t>
            </w:r>
            <w:r>
              <w:rPr>
                <w:rFonts w:ascii="宋体" w:hAnsi="宋体" w:eastAsia="宋体" w:cs="宋体"/>
                <w:color w:val="000000"/>
                <w:spacing w:val="-3"/>
                <w:highlight w:val="none"/>
              </w:rPr>
              <w:t xml:space="preserve">得</w:t>
            </w:r>
            <w:r>
              <w:rPr>
                <w:rFonts w:hint="eastAsia" w:ascii="宋体" w:hAnsi="宋体" w:eastAsia="宋体" w:cs="宋体"/>
                <w:color w:val="000000"/>
                <w:spacing w:val="-3"/>
                <w:highlight w:val="none"/>
                <w:lang w:val="en-US" w:eastAsia="zh-CN"/>
              </w:rPr>
              <w:t xml:space="preserve">4</w:t>
            </w:r>
            <w:r>
              <w:rPr>
                <w:rFonts w:ascii="宋体" w:hAnsi="宋体" w:eastAsia="宋体" w:cs="宋体"/>
                <w:color w:val="000000"/>
                <w:spacing w:val="-3"/>
                <w:highlight w:val="none"/>
              </w:rPr>
              <w:t xml:space="preserve">分；抢修处理方案</w:t>
            </w:r>
            <w:r>
              <w:rPr>
                <w:rFonts w:hint="eastAsia" w:ascii="宋体" w:hAnsi="宋体" w:eastAsia="宋体" w:cs="宋体"/>
                <w:color w:val="000000"/>
                <w:spacing w:val="-3"/>
                <w:highlight w:val="none"/>
                <w:lang w:val="en-US" w:eastAsia="zh-CN"/>
              </w:rPr>
              <w:t xml:space="preserve">粗略、不可行</w:t>
            </w:r>
            <w:r>
              <w:rPr>
                <w:rFonts w:ascii="宋体" w:hAnsi="宋体" w:eastAsia="宋体" w:cs="宋体"/>
                <w:color w:val="000000"/>
                <w:spacing w:val="-3"/>
                <w:highlight w:val="none"/>
              </w:rPr>
              <w:t xml:space="preserve">的得1 分；未提供此项的不得分。</w:t>
            </w:r>
            <w:r>
              <w:rPr>
                <w:rFonts w:hint="eastAsia" w:ascii="宋体" w:hAnsi="宋体" w:cs="宋体"/>
                <w:color w:val="000000"/>
                <w:szCs w:val="21"/>
                <w:highlight w:val="none"/>
                <w:lang w:bidi="ar"/>
              </w:rPr>
            </w:r>
            <w:r/>
          </w:p>
        </w:tc>
        <w:tc>
          <w:tcPr>
            <w:tcW w:w="814" w:type="dxa"/>
            <w:vAlign w:val="center"/>
            <w:textDirection w:val="lrTb"/>
            <w:noWrap w:val="false"/>
          </w:tcPr>
          <w:p>
            <w:pPr>
              <w:pStyle w:val="1241"/>
              <w:jc w:val="center"/>
              <w:rPr>
                <w:rFonts w:ascii="宋体" w:hAnsi="宋体" w:eastAsia="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10分</w:t>
            </w:r>
            <w:r>
              <w:rPr>
                <w:rFonts w:ascii="宋体" w:hAnsi="宋体" w:eastAsia="宋体"/>
                <w:color w:val="000000"/>
                <w:szCs w:val="21"/>
                <w:highlight w:val="none"/>
                <w:lang w:val="en-US" w:eastAsia="zh-CN"/>
              </w:rPr>
            </w:r>
            <w:r/>
          </w:p>
        </w:tc>
      </w:tr>
      <w:tr>
        <w:trPr>
          <w:trHeight w:val="1285"/>
        </w:trPr>
        <w:tc>
          <w:tcPr>
            <w:tcW w:w="704" w:type="dxa"/>
            <w:vAlign w:val="center"/>
            <w:textDirection w:val="lrTb"/>
            <w:noWrap w:val="false"/>
          </w:tcPr>
          <w:p>
            <w:pPr>
              <w:pStyle w:val="1241"/>
              <w:jc w:val="center"/>
              <w:rPr>
                <w:rFonts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2.2</w:t>
            </w:r>
            <w:r>
              <w:rPr>
                <w:rFonts w:ascii="Arial" w:hAnsi="Arial" w:eastAsia="宋体"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rFonts w:eastAsia="宋体"/>
                <w:b/>
                <w:bCs/>
                <w:color w:val="000000"/>
                <w:szCs w:val="21"/>
                <w:highlight w:val="none"/>
                <w:lang w:val="en-US" w:eastAsia="zh-CN" w:bidi="ar"/>
              </w:rPr>
              <w:framePr w:vAnchor="text" w:hAnchor="page" w:x="1290" w:y="42"/>
            </w:pPr>
            <w:r>
              <w:rPr>
                <w:rFonts w:hint="eastAsia"/>
                <w:b/>
                <w:bCs/>
                <w:color w:val="000000"/>
                <w:szCs w:val="21"/>
                <w:highlight w:val="none"/>
                <w:lang w:val="en-US" w:eastAsia="zh-CN" w:bidi="ar"/>
              </w:rPr>
              <w:t xml:space="preserve">养护保养方案</w:t>
            </w:r>
            <w:r>
              <w:rPr>
                <w:rFonts w:eastAsia="宋体"/>
                <w:b/>
                <w:bCs/>
                <w:color w:val="000000"/>
                <w:szCs w:val="21"/>
                <w:highlight w:val="none"/>
                <w:lang w:val="en-US" w:eastAsia="zh-CN" w:bidi="ar"/>
              </w:rPr>
            </w:r>
            <w:r/>
          </w:p>
        </w:tc>
        <w:tc>
          <w:tcPr>
            <w:tcW w:w="6976" w:type="dxa"/>
            <w:vAlign w:val="top"/>
            <w:textDirection w:val="lrTb"/>
            <w:noWrap w:val="false"/>
          </w:tcPr>
          <w:p>
            <w:pPr>
              <w:pStyle w:val="1241"/>
              <w:ind w:firstLine="408"/>
              <w:jc w:val="left"/>
              <w:widowControl/>
              <w:rPr>
                <w:rFonts w:hint="eastAsia" w:ascii="宋体" w:hAnsi="宋体"/>
                <w:color w:val="000000"/>
                <w:szCs w:val="21"/>
                <w:highlight w:val="none"/>
              </w:rPr>
              <w:framePr w:vAnchor="text" w:hAnchor="page" w:x="1290" w:y="42"/>
            </w:pPr>
            <w:r>
              <w:rPr>
                <w:color w:val="000000"/>
                <w:spacing w:val="-3"/>
                <w:highlight w:val="none"/>
              </w:rPr>
              <w:t xml:space="preserve">养护维保方案主要是指日常巡视、检查、检测、检修、</w:t>
            </w:r>
            <w:r>
              <w:rPr>
                <w:color w:val="000000"/>
                <w:spacing w:val="-51"/>
                <w:highlight w:val="none"/>
              </w:rPr>
              <w:t xml:space="preserve"> </w:t>
            </w:r>
            <w:r>
              <w:rPr>
                <w:color w:val="000000"/>
                <w:spacing w:val="-3"/>
                <w:highlight w:val="none"/>
              </w:rPr>
              <w:t xml:space="preserve">日常配</w:t>
            </w:r>
            <w:r>
              <w:rPr>
                <w:color w:val="000000"/>
                <w:spacing w:val="-14"/>
                <w:highlight w:val="none"/>
              </w:rPr>
              <w:t xml:space="preserve">合等各方面，考虑周全、概述详细、科学合理、可行性强的得</w:t>
            </w:r>
            <w:r>
              <w:rPr>
                <w:rFonts w:hint="eastAsia"/>
                <w:color w:val="000000"/>
                <w:spacing w:val="-14"/>
                <w:highlight w:val="none"/>
                <w:lang w:val="en-US" w:eastAsia="zh-CN"/>
              </w:rPr>
              <w:t xml:space="preserve">9</w:t>
            </w:r>
            <w:r>
              <w:rPr>
                <w:color w:val="000000"/>
                <w:spacing w:val="-1"/>
                <w:highlight w:val="none"/>
              </w:rPr>
              <w:t xml:space="preserve">分；</w:t>
            </w:r>
            <w:r>
              <w:rPr>
                <w:rFonts w:hint="eastAsia"/>
                <w:color w:val="000000"/>
                <w:spacing w:val="-1"/>
                <w:highlight w:val="none"/>
                <w:lang w:val="en-US" w:eastAsia="zh-CN"/>
              </w:rPr>
              <w:t xml:space="preserve">方案</w:t>
            </w:r>
            <w:r>
              <w:rPr>
                <w:color w:val="000000"/>
                <w:spacing w:val="-1"/>
                <w:highlight w:val="none"/>
              </w:rPr>
              <w:t xml:space="preserve">较为详细，安排较为科学，能满足项目要求的得</w:t>
            </w:r>
            <w:r>
              <w:rPr>
                <w:rFonts w:hint="eastAsia"/>
                <w:color w:val="000000"/>
                <w:spacing w:val="-1"/>
                <w:highlight w:val="none"/>
                <w:lang w:val="en-US" w:eastAsia="zh-CN"/>
              </w:rPr>
              <w:t xml:space="preserve">6</w:t>
            </w:r>
            <w:r>
              <w:rPr>
                <w:color w:val="000000"/>
                <w:spacing w:val="-3"/>
                <w:highlight w:val="none"/>
              </w:rPr>
              <w:t xml:space="preserve">分；方案基本完整的得</w:t>
            </w:r>
            <w:r>
              <w:rPr>
                <w:rFonts w:hint="eastAsia"/>
                <w:color w:val="000000"/>
                <w:spacing w:val="-3"/>
                <w:highlight w:val="none"/>
                <w:lang w:val="en-US" w:eastAsia="zh-CN"/>
              </w:rPr>
              <w:t xml:space="preserve">3</w:t>
            </w:r>
            <w:r>
              <w:rPr>
                <w:color w:val="000000"/>
                <w:spacing w:val="-3"/>
                <w:highlight w:val="none"/>
              </w:rPr>
              <w:t xml:space="preserve">分；概述方案粗略</w:t>
            </w:r>
            <w:r>
              <w:rPr>
                <w:rFonts w:hint="eastAsia"/>
                <w:color w:val="000000"/>
                <w:spacing w:val="-3"/>
                <w:highlight w:val="none"/>
                <w:lang w:eastAsia="zh-CN"/>
              </w:rPr>
              <w:t xml:space="preserve">、</w:t>
            </w:r>
            <w:r>
              <w:rPr>
                <w:rFonts w:hint="eastAsia"/>
                <w:color w:val="000000"/>
                <w:spacing w:val="-3"/>
                <w:highlight w:val="none"/>
                <w:lang w:val="en-US" w:eastAsia="zh-CN"/>
              </w:rPr>
              <w:t xml:space="preserve">不可行</w:t>
            </w:r>
            <w:r>
              <w:rPr>
                <w:color w:val="000000"/>
                <w:spacing w:val="-3"/>
                <w:highlight w:val="none"/>
              </w:rPr>
              <w:t xml:space="preserve">的得</w:t>
            </w:r>
            <w:r>
              <w:rPr>
                <w:color w:val="000000"/>
                <w:spacing w:val="-33"/>
                <w:highlight w:val="none"/>
              </w:rPr>
              <w:t xml:space="preserve"> </w:t>
            </w:r>
            <w:r>
              <w:rPr>
                <w:color w:val="000000"/>
                <w:spacing w:val="-3"/>
                <w:highlight w:val="none"/>
              </w:rPr>
              <w:t xml:space="preserve">1</w:t>
            </w:r>
            <w:r>
              <w:rPr>
                <w:color w:val="000000"/>
                <w:spacing w:val="-48"/>
                <w:highlight w:val="none"/>
              </w:rPr>
              <w:t xml:space="preserve"> </w:t>
            </w:r>
            <w:r>
              <w:rPr>
                <w:color w:val="000000"/>
                <w:spacing w:val="-3"/>
                <w:highlight w:val="none"/>
              </w:rPr>
              <w:t xml:space="preserve">分；</w:t>
            </w:r>
            <w:r>
              <w:rPr>
                <w:color w:val="000000"/>
                <w:spacing w:val="-2"/>
                <w:highlight w:val="none"/>
              </w:rPr>
              <w:t xml:space="preserve">未提供此项的不得分</w:t>
            </w:r>
            <w:r>
              <w:rPr>
                <w:rFonts w:hint="eastAsia"/>
                <w:color w:val="000000"/>
                <w:spacing w:val="-2"/>
                <w:highlight w:val="none"/>
                <w:lang w:val="en-US" w:eastAsia="zh-CN"/>
              </w:rPr>
              <w:t xml:space="preserve">。</w:t>
            </w:r>
            <w:r>
              <w:rPr>
                <w:rFonts w:hint="eastAsia" w:ascii="宋体" w:hAnsi="宋体"/>
                <w:color w:val="000000"/>
                <w:szCs w:val="21"/>
                <w:highlight w:val="none"/>
              </w:rPr>
            </w:r>
            <w:r/>
          </w:p>
        </w:tc>
        <w:tc>
          <w:tcPr>
            <w:tcW w:w="814" w:type="dxa"/>
            <w:vAlign w:val="center"/>
            <w:textDirection w:val="lrTb"/>
            <w:noWrap w:val="false"/>
          </w:tcPr>
          <w:p>
            <w:pPr>
              <w:pStyle w:val="1241"/>
              <w:jc w:val="center"/>
              <w:rPr>
                <w:rFonts w:ascii="宋体" w:hAnsi="宋体" w:eastAsia="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9分</w:t>
            </w:r>
            <w:r>
              <w:rPr>
                <w:rFonts w:ascii="宋体" w:hAnsi="宋体" w:eastAsia="宋体"/>
                <w:color w:val="000000"/>
                <w:szCs w:val="21"/>
                <w:highlight w:val="none"/>
                <w:lang w:val="en-US" w:eastAsia="zh-CN"/>
              </w:rPr>
            </w:r>
            <w:r/>
          </w:p>
        </w:tc>
      </w:tr>
      <w:tr>
        <w:trPr>
          <w:trHeight w:val="1610"/>
        </w:trPr>
        <w:tc>
          <w:tcPr>
            <w:tcW w:w="704" w:type="dxa"/>
            <w:vAlign w:val="center"/>
            <w:textDirection w:val="lrTb"/>
            <w:noWrap w:val="false"/>
          </w:tcPr>
          <w:p>
            <w:pPr>
              <w:pStyle w:val="1241"/>
              <w:jc w:val="center"/>
              <w:rPr>
                <w:rFonts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2.3</w:t>
            </w:r>
            <w:r>
              <w:rPr>
                <w:rFonts w:ascii="Arial" w:hAnsi="Arial" w:eastAsia="宋体"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rFonts w:eastAsia="宋体"/>
                <w:b/>
                <w:bCs/>
                <w:color w:val="000000"/>
                <w:szCs w:val="21"/>
                <w:highlight w:val="none"/>
                <w:lang w:val="en-US" w:eastAsia="zh-CN" w:bidi="ar"/>
              </w:rPr>
              <w:framePr w:vAnchor="text" w:hAnchor="page" w:x="1290" w:y="42"/>
            </w:pPr>
            <w:r>
              <w:rPr>
                <w:rFonts w:hint="eastAsia"/>
                <w:b/>
                <w:bCs/>
                <w:color w:val="000000"/>
                <w:szCs w:val="21"/>
                <w:highlight w:val="none"/>
                <w:lang w:val="en-US" w:eastAsia="zh-CN" w:bidi="ar"/>
              </w:rPr>
              <w:t xml:space="preserve">安全管理方案</w:t>
            </w:r>
            <w:r>
              <w:rPr>
                <w:rFonts w:eastAsia="宋体"/>
                <w:b/>
                <w:bCs/>
                <w:color w:val="000000"/>
                <w:szCs w:val="21"/>
                <w:highlight w:val="none"/>
                <w:lang w:val="en-US" w:eastAsia="zh-CN" w:bidi="ar"/>
              </w:rPr>
            </w:r>
            <w:r/>
          </w:p>
        </w:tc>
        <w:tc>
          <w:tcPr>
            <w:tcW w:w="6976" w:type="dxa"/>
            <w:vAlign w:val="top"/>
            <w:textDirection w:val="lrTb"/>
            <w:noWrap w:val="false"/>
          </w:tcPr>
          <w:p>
            <w:pPr>
              <w:pStyle w:val="1241"/>
              <w:ind w:firstLine="408"/>
              <w:jc w:val="left"/>
              <w:widowControl/>
              <w:rPr>
                <w:rFonts w:hint="eastAsia" w:ascii="宋体" w:hAnsi="宋体"/>
                <w:color w:val="000000"/>
                <w:szCs w:val="21"/>
                <w:highlight w:val="none"/>
              </w:rPr>
              <w:framePr w:vAnchor="text" w:hAnchor="page" w:x="1290" w:y="42"/>
            </w:pPr>
            <w:r>
              <w:rPr>
                <w:rFonts w:ascii="宋体" w:hAnsi="宋体" w:eastAsia="宋体" w:cs="宋体"/>
                <w:color w:val="000000"/>
                <w:spacing w:val="-3"/>
                <w:highlight w:val="none"/>
              </w:rPr>
              <w:t xml:space="preserve">主要包括正常维护作业时和发生事故时的交通组织和安全防护措施，以及各项紧急预案。方案考虑全面，包括正常养护作业时和发生事故时的交通组织和安全防护措施，以及各项紧急预 案且可实施性强的得</w:t>
            </w:r>
            <w:r>
              <w:rPr>
                <w:rFonts w:hint="eastAsia" w:ascii="宋体" w:hAnsi="宋体" w:eastAsia="宋体" w:cs="宋体"/>
                <w:color w:val="000000"/>
                <w:spacing w:val="-3"/>
                <w:highlight w:val="none"/>
                <w:lang w:val="en-US" w:eastAsia="zh-CN"/>
              </w:rPr>
              <w:t xml:space="preserve">7</w:t>
            </w:r>
            <w:r>
              <w:rPr>
                <w:rFonts w:ascii="宋体" w:hAnsi="宋体" w:eastAsia="宋体" w:cs="宋体"/>
                <w:color w:val="000000"/>
                <w:spacing w:val="-3"/>
                <w:highlight w:val="none"/>
              </w:rPr>
              <w:t xml:space="preserve"> 分；方案考虑较为全面，各项措施较为科学合理的得 </w:t>
            </w:r>
            <w:r>
              <w:rPr>
                <w:rFonts w:hint="eastAsia" w:ascii="宋体" w:hAnsi="宋体" w:eastAsia="宋体" w:cs="宋体"/>
                <w:color w:val="000000"/>
                <w:spacing w:val="-3"/>
                <w:highlight w:val="none"/>
                <w:lang w:val="en-US" w:eastAsia="zh-CN"/>
              </w:rPr>
              <w:t xml:space="preserve">5</w:t>
            </w:r>
            <w:r>
              <w:rPr>
                <w:rFonts w:ascii="宋体" w:hAnsi="宋体" w:eastAsia="宋体" w:cs="宋体"/>
                <w:color w:val="000000"/>
                <w:spacing w:val="-3"/>
                <w:highlight w:val="none"/>
              </w:rPr>
              <w:t xml:space="preserve">分；方案及各项措施简单基本完整的得</w:t>
            </w:r>
            <w:r>
              <w:rPr>
                <w:rFonts w:hint="eastAsia" w:ascii="宋体" w:hAnsi="宋体" w:eastAsia="宋体" w:cs="宋体"/>
                <w:color w:val="000000"/>
                <w:spacing w:val="-3"/>
                <w:highlight w:val="none"/>
                <w:lang w:val="en-US" w:eastAsia="zh-CN"/>
              </w:rPr>
              <w:t xml:space="preserve">3</w:t>
            </w:r>
            <w:r>
              <w:rPr>
                <w:rFonts w:ascii="宋体" w:hAnsi="宋体" w:eastAsia="宋体" w:cs="宋体"/>
                <w:color w:val="000000"/>
                <w:spacing w:val="-3"/>
                <w:highlight w:val="none"/>
              </w:rPr>
              <w:t xml:space="preserve">分；安全管理方案粗略的得 1 分；未提供此项的不得分。</w:t>
            </w:r>
            <w:r>
              <w:rPr>
                <w:rFonts w:hint="eastAsia" w:ascii="宋体" w:hAnsi="宋体"/>
                <w:color w:val="000000"/>
                <w:szCs w:val="21"/>
                <w:highlight w:val="none"/>
              </w:rPr>
            </w:r>
            <w:r/>
          </w:p>
        </w:tc>
        <w:tc>
          <w:tcPr>
            <w:tcW w:w="814" w:type="dxa"/>
            <w:vAlign w:val="center"/>
            <w:textDirection w:val="lrTb"/>
            <w:noWrap w:val="false"/>
          </w:tcPr>
          <w:p>
            <w:pPr>
              <w:pStyle w:val="1241"/>
              <w:jc w:val="center"/>
              <w:rPr>
                <w:rFonts w:ascii="宋体" w:hAnsi="宋体" w:eastAsia="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7分</w:t>
            </w:r>
            <w:r>
              <w:rPr>
                <w:rFonts w:ascii="宋体" w:hAnsi="宋体" w:eastAsia="宋体"/>
                <w:color w:val="000000"/>
                <w:szCs w:val="21"/>
                <w:highlight w:val="none"/>
                <w:lang w:val="en-US" w:eastAsia="zh-CN"/>
              </w:rPr>
            </w:r>
            <w:r/>
          </w:p>
        </w:tc>
      </w:tr>
      <w:tr>
        <w:trPr>
          <w:trHeight w:val="322"/>
        </w:trPr>
        <w:tc>
          <w:tcPr>
            <w:tcW w:w="704" w:type="dxa"/>
            <w:vAlign w:val="center"/>
            <w:textDirection w:val="lrTb"/>
            <w:noWrap w:val="false"/>
          </w:tcPr>
          <w:p>
            <w:pPr>
              <w:pStyle w:val="1241"/>
              <w:jc w:val="center"/>
              <w:rPr>
                <w:rFonts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2.4</w:t>
            </w:r>
            <w:r>
              <w:rPr>
                <w:rFonts w:ascii="Arial" w:hAnsi="Arial" w:eastAsia="宋体"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rFonts w:eastAsia="宋体"/>
                <w:b/>
                <w:bCs/>
                <w:color w:val="000000"/>
                <w:szCs w:val="21"/>
                <w:highlight w:val="none"/>
                <w:lang w:val="en-US" w:eastAsia="zh-CN" w:bidi="ar"/>
              </w:rPr>
              <w:framePr w:vAnchor="text" w:hAnchor="page" w:x="1290" w:y="42"/>
            </w:pPr>
            <w:r>
              <w:rPr>
                <w:rFonts w:hint="eastAsia"/>
                <w:b/>
                <w:bCs/>
                <w:color w:val="000000"/>
                <w:szCs w:val="21"/>
                <w:highlight w:val="none"/>
                <w:lang w:val="en-US" w:eastAsia="zh-CN" w:bidi="ar"/>
              </w:rPr>
              <w:t xml:space="preserve">养护期间重点难点分析</w:t>
            </w:r>
            <w:r>
              <w:rPr>
                <w:rFonts w:eastAsia="宋体"/>
                <w:b/>
                <w:bCs/>
                <w:color w:val="000000"/>
                <w:szCs w:val="21"/>
                <w:highlight w:val="none"/>
                <w:lang w:val="en-US" w:eastAsia="zh-CN" w:bidi="ar"/>
              </w:rPr>
            </w:r>
            <w:r/>
          </w:p>
        </w:tc>
        <w:tc>
          <w:tcPr>
            <w:tcW w:w="6976" w:type="dxa"/>
            <w:vAlign w:val="top"/>
            <w:textDirection w:val="lrTb"/>
            <w:noWrap w:val="false"/>
          </w:tcPr>
          <w:p>
            <w:pPr>
              <w:pStyle w:val="1241"/>
              <w:ind w:firstLine="408"/>
              <w:jc w:val="left"/>
              <w:widowControl/>
              <w:rPr>
                <w:rFonts w:hint="eastAsia" w:ascii="宋体" w:hAnsi="宋体"/>
                <w:color w:val="000000"/>
                <w:szCs w:val="21"/>
                <w:highlight w:val="none"/>
              </w:rPr>
              <w:framePr w:vAnchor="text" w:hAnchor="page" w:x="1290" w:y="42"/>
            </w:pPr>
            <w:r>
              <w:rPr>
                <w:rFonts w:ascii="宋体" w:hAnsi="宋体" w:eastAsia="宋体" w:cs="宋体"/>
                <w:color w:val="000000"/>
                <w:spacing w:val="-3"/>
                <w:highlight w:val="none"/>
              </w:rPr>
              <w:t xml:space="preserve">重点难点分析全面、完整、清晰的得</w:t>
            </w:r>
            <w:r>
              <w:rPr>
                <w:rFonts w:hint="eastAsia" w:cs="宋体"/>
                <w:color w:val="000000"/>
                <w:spacing w:val="-3"/>
                <w:highlight w:val="none"/>
                <w:lang w:val="en-US" w:eastAsia="zh-CN"/>
              </w:rPr>
              <w:t xml:space="preserve">6</w:t>
            </w:r>
            <w:r>
              <w:rPr>
                <w:rFonts w:ascii="宋体" w:hAnsi="宋体" w:eastAsia="宋体" w:cs="宋体"/>
                <w:color w:val="000000"/>
                <w:spacing w:val="-3"/>
                <w:highlight w:val="none"/>
              </w:rPr>
              <w:t xml:space="preserve">分；重点难点分析较全面、较完整、较清晰的得 </w:t>
            </w:r>
            <w:r>
              <w:rPr>
                <w:rFonts w:hint="eastAsia" w:cs="宋体"/>
                <w:color w:val="000000"/>
                <w:spacing w:val="-3"/>
                <w:highlight w:val="none"/>
                <w:lang w:val="en-US" w:eastAsia="zh-CN"/>
              </w:rPr>
              <w:t xml:space="preserve">4</w:t>
            </w:r>
            <w:r>
              <w:rPr>
                <w:rFonts w:ascii="宋体" w:hAnsi="宋体" w:eastAsia="宋体" w:cs="宋体"/>
                <w:color w:val="000000"/>
                <w:spacing w:val="-3"/>
                <w:highlight w:val="none"/>
              </w:rPr>
              <w:t xml:space="preserve">分；重点难点分析基本完整的得</w:t>
            </w:r>
            <w:r>
              <w:rPr>
                <w:rFonts w:hint="eastAsia" w:ascii="宋体" w:hAnsi="宋体" w:eastAsia="宋体" w:cs="宋体"/>
                <w:color w:val="000000"/>
                <w:spacing w:val="-3"/>
                <w:highlight w:val="none"/>
                <w:lang w:val="en-US" w:eastAsia="zh-CN"/>
              </w:rPr>
              <w:t xml:space="preserve">2</w:t>
            </w:r>
            <w:r>
              <w:rPr>
                <w:rFonts w:ascii="宋体" w:hAnsi="宋体" w:eastAsia="宋体" w:cs="宋体"/>
                <w:color w:val="000000"/>
                <w:spacing w:val="-3"/>
                <w:highlight w:val="none"/>
              </w:rPr>
              <w:t xml:space="preserve">分；</w:t>
            </w:r>
            <w:r>
              <w:rPr>
                <w:rFonts w:hint="eastAsia" w:ascii="宋体" w:hAnsi="宋体" w:eastAsia="宋体" w:cs="宋体"/>
                <w:color w:val="000000"/>
                <w:spacing w:val="-3"/>
                <w:highlight w:val="none"/>
                <w:lang w:val="en-US" w:eastAsia="zh-CN"/>
              </w:rPr>
              <w:t xml:space="preserve">分析不全面、不完整的得1分；</w:t>
            </w:r>
            <w:r>
              <w:rPr>
                <w:rFonts w:ascii="宋体" w:hAnsi="宋体" w:eastAsia="宋体" w:cs="宋体"/>
                <w:color w:val="000000"/>
                <w:spacing w:val="-3"/>
                <w:highlight w:val="none"/>
              </w:rPr>
              <w:t xml:space="preserve">未提供此项的不得分。</w:t>
            </w:r>
            <w:r>
              <w:rPr>
                <w:rFonts w:hint="eastAsia" w:ascii="宋体" w:hAnsi="宋体"/>
                <w:color w:val="000000"/>
                <w:szCs w:val="21"/>
                <w:highlight w:val="none"/>
              </w:rPr>
            </w:r>
            <w:r/>
          </w:p>
        </w:tc>
        <w:tc>
          <w:tcPr>
            <w:tcW w:w="814" w:type="dxa"/>
            <w:vAlign w:val="center"/>
            <w:textDirection w:val="lrTb"/>
            <w:noWrap w:val="false"/>
          </w:tcPr>
          <w:p>
            <w:pPr>
              <w:pStyle w:val="1241"/>
              <w:jc w:val="center"/>
              <w:rPr>
                <w:rFonts w:hint="eastAsia" w:ascii="宋体" w:hAnsi="宋体" w:eastAsia="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6</w:t>
            </w:r>
            <w:r>
              <w:rPr>
                <w:rFonts w:hint="eastAsia" w:ascii="宋体" w:hAnsi="宋体"/>
                <w:color w:val="000000"/>
                <w:szCs w:val="21"/>
                <w:highlight w:val="none"/>
                <w:lang w:val="en-US" w:eastAsia="zh-CN"/>
              </w:rPr>
              <w:t xml:space="preserve">分</w:t>
            </w:r>
            <w:r>
              <w:rPr>
                <w:rFonts w:hint="eastAsia" w:ascii="宋体" w:hAnsi="宋体" w:eastAsia="宋体"/>
                <w:color w:val="000000"/>
                <w:szCs w:val="21"/>
                <w:highlight w:val="none"/>
                <w:lang w:val="en-US" w:eastAsia="zh-CN"/>
              </w:rPr>
            </w:r>
            <w:r/>
          </w:p>
        </w:tc>
      </w:tr>
      <w:tr>
        <w:trPr>
          <w:trHeight w:val="1010"/>
        </w:trPr>
        <w:tc>
          <w:tcPr>
            <w:tcW w:w="704" w:type="dxa"/>
            <w:vAlign w:val="center"/>
            <w:textDirection w:val="lrTb"/>
            <w:noWrap w:val="false"/>
          </w:tcPr>
          <w:p>
            <w:pPr>
              <w:pStyle w:val="1241"/>
              <w:jc w:val="center"/>
              <w:rPr>
                <w:rFonts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2.5</w:t>
            </w:r>
            <w:r>
              <w:rPr>
                <w:rFonts w:ascii="Arial" w:hAnsi="Arial" w:eastAsia="宋体"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rFonts w:eastAsia="宋体"/>
                <w:b/>
                <w:bCs/>
                <w:color w:val="000000"/>
                <w:szCs w:val="21"/>
                <w:highlight w:val="none"/>
                <w:lang w:val="en-US" w:eastAsia="zh-CN" w:bidi="ar"/>
              </w:rPr>
              <w:framePr w:vAnchor="text" w:hAnchor="page" w:x="1290" w:y="42"/>
            </w:pPr>
            <w:r>
              <w:rPr>
                <w:rFonts w:hint="eastAsia"/>
                <w:b/>
                <w:bCs/>
                <w:color w:val="000000"/>
                <w:szCs w:val="21"/>
                <w:highlight w:val="none"/>
                <w:lang w:val="en-US" w:eastAsia="zh-CN" w:bidi="ar"/>
              </w:rPr>
              <w:t xml:space="preserve">工具使用方案</w:t>
            </w:r>
            <w:r>
              <w:rPr>
                <w:rFonts w:eastAsia="宋体"/>
                <w:b/>
                <w:bCs/>
                <w:color w:val="000000"/>
                <w:szCs w:val="21"/>
                <w:highlight w:val="none"/>
                <w:lang w:val="en-US" w:eastAsia="zh-CN" w:bidi="ar"/>
              </w:rPr>
            </w:r>
            <w:r/>
          </w:p>
        </w:tc>
        <w:tc>
          <w:tcPr>
            <w:tcW w:w="6976" w:type="dxa"/>
            <w:vAlign w:val="top"/>
            <w:textDirection w:val="lrTb"/>
            <w:noWrap w:val="false"/>
          </w:tcPr>
          <w:p>
            <w:pPr>
              <w:pStyle w:val="1241"/>
              <w:ind w:firstLine="408"/>
              <w:jc w:val="left"/>
              <w:widowControl/>
              <w:rPr>
                <w:rFonts w:hint="eastAsia" w:ascii="宋体" w:hAnsi="宋体"/>
                <w:color w:val="000000"/>
                <w:szCs w:val="21"/>
                <w:highlight w:val="none"/>
              </w:rPr>
              <w:framePr w:vAnchor="text" w:hAnchor="page" w:x="1290" w:y="42"/>
            </w:pPr>
            <w:r>
              <w:rPr>
                <w:rFonts w:ascii="宋体" w:hAnsi="宋体" w:eastAsia="宋体" w:cs="宋体"/>
                <w:color w:val="000000"/>
                <w:spacing w:val="-3"/>
                <w:highlight w:val="none"/>
              </w:rPr>
              <w:t xml:space="preserve">维修保养使用方案详尽且切实可行的得 </w:t>
            </w:r>
            <w:r>
              <w:rPr>
                <w:rFonts w:hint="eastAsia" w:cs="宋体"/>
                <w:color w:val="000000"/>
                <w:spacing w:val="-3"/>
                <w:highlight w:val="none"/>
                <w:lang w:val="en-US" w:eastAsia="zh-CN"/>
              </w:rPr>
              <w:t xml:space="preserve">4</w:t>
            </w:r>
            <w:r>
              <w:rPr>
                <w:rFonts w:ascii="宋体" w:hAnsi="宋体" w:eastAsia="宋体" w:cs="宋体"/>
                <w:color w:val="000000"/>
                <w:spacing w:val="-3"/>
                <w:highlight w:val="none"/>
              </w:rPr>
              <w:t xml:space="preserve">分；维修保养使用方案比较清楚的得 </w:t>
            </w:r>
            <w:r>
              <w:rPr>
                <w:rFonts w:hint="eastAsia" w:cs="宋体"/>
                <w:color w:val="000000"/>
                <w:spacing w:val="-3"/>
                <w:highlight w:val="none"/>
                <w:lang w:val="en-US" w:eastAsia="zh-CN"/>
              </w:rPr>
              <w:t xml:space="preserve">3</w:t>
            </w:r>
            <w:r>
              <w:rPr>
                <w:rFonts w:ascii="宋体" w:hAnsi="宋体" w:eastAsia="宋体" w:cs="宋体"/>
                <w:color w:val="000000"/>
                <w:spacing w:val="-3"/>
                <w:highlight w:val="none"/>
              </w:rPr>
              <w:t xml:space="preserve">分；管理制度、维修保养使用方案基本完整的得 </w:t>
            </w:r>
            <w:r>
              <w:rPr>
                <w:rFonts w:hint="eastAsia" w:cs="宋体"/>
                <w:color w:val="000000"/>
                <w:spacing w:val="-3"/>
                <w:highlight w:val="none"/>
                <w:lang w:val="en-US" w:eastAsia="zh-CN"/>
              </w:rPr>
              <w:t xml:space="preserve">2</w:t>
            </w:r>
            <w:r>
              <w:rPr>
                <w:rFonts w:ascii="宋体" w:hAnsi="宋体" w:eastAsia="宋体" w:cs="宋体"/>
                <w:color w:val="000000"/>
                <w:spacing w:val="-3"/>
                <w:highlight w:val="none"/>
              </w:rPr>
              <w:t xml:space="preserve"> 分；维修保养方案粗略的得 1 分；未提供此项的不得分。</w:t>
            </w:r>
            <w:r>
              <w:rPr>
                <w:rFonts w:hint="eastAsia" w:ascii="宋体" w:hAnsi="宋体"/>
                <w:color w:val="000000"/>
                <w:szCs w:val="21"/>
                <w:highlight w:val="none"/>
              </w:rPr>
            </w:r>
            <w:r/>
          </w:p>
        </w:tc>
        <w:tc>
          <w:tcPr>
            <w:tcW w:w="814" w:type="dxa"/>
            <w:vAlign w:val="center"/>
            <w:textDirection w:val="lrTb"/>
            <w:noWrap w:val="false"/>
          </w:tcPr>
          <w:p>
            <w:pPr>
              <w:pStyle w:val="1241"/>
              <w:jc w:val="center"/>
              <w:rPr>
                <w:rFonts w:ascii="宋体" w:hAnsi="宋体" w:eastAsia="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4分</w:t>
            </w:r>
            <w:r>
              <w:rPr>
                <w:rFonts w:ascii="宋体" w:hAnsi="宋体" w:eastAsia="宋体"/>
                <w:color w:val="000000"/>
                <w:szCs w:val="21"/>
                <w:highlight w:val="none"/>
                <w:lang w:val="en-US" w:eastAsia="zh-CN"/>
              </w:rPr>
            </w:r>
            <w:r/>
          </w:p>
        </w:tc>
      </w:tr>
      <w:tr>
        <w:trPr>
          <w:trHeight w:val="1345"/>
        </w:trPr>
        <w:tc>
          <w:tcPr>
            <w:tcW w:w="704" w:type="dxa"/>
            <w:vAlign w:val="center"/>
            <w:textDirection w:val="lrTb"/>
            <w:noWrap w:val="false"/>
          </w:tcPr>
          <w:p>
            <w:pPr>
              <w:pStyle w:val="1241"/>
              <w:jc w:val="center"/>
              <w:rPr>
                <w:rFonts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2.6</w:t>
            </w:r>
            <w:r>
              <w:rPr>
                <w:rFonts w:ascii="Arial" w:hAnsi="Arial" w:eastAsia="宋体"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rFonts w:eastAsia="宋体"/>
                <w:b/>
                <w:bCs/>
                <w:color w:val="000000"/>
                <w:szCs w:val="21"/>
                <w:highlight w:val="none"/>
                <w:lang w:val="en-US" w:eastAsia="zh-CN" w:bidi="ar"/>
              </w:rPr>
              <w:framePr w:vAnchor="text" w:hAnchor="page" w:x="1290" w:y="42"/>
            </w:pPr>
            <w:r>
              <w:rPr>
                <w:rFonts w:hint="eastAsia"/>
                <w:b/>
                <w:bCs/>
                <w:color w:val="000000"/>
                <w:szCs w:val="21"/>
                <w:highlight w:val="none"/>
                <w:lang w:val="en-US" w:eastAsia="zh-CN" w:bidi="ar"/>
              </w:rPr>
              <w:t xml:space="preserve">内部管理方案</w:t>
            </w:r>
            <w:r>
              <w:rPr>
                <w:rFonts w:eastAsia="宋体"/>
                <w:b/>
                <w:bCs/>
                <w:color w:val="000000"/>
                <w:szCs w:val="21"/>
                <w:highlight w:val="none"/>
                <w:lang w:val="en-US" w:eastAsia="zh-CN" w:bidi="ar"/>
              </w:rPr>
            </w:r>
            <w:r/>
          </w:p>
        </w:tc>
        <w:tc>
          <w:tcPr>
            <w:tcW w:w="6976" w:type="dxa"/>
            <w:vAlign w:val="top"/>
            <w:textDirection w:val="lrTb"/>
            <w:noWrap w:val="false"/>
          </w:tcPr>
          <w:p>
            <w:pPr>
              <w:pStyle w:val="1241"/>
              <w:ind w:firstLine="408"/>
              <w:jc w:val="left"/>
              <w:widowControl/>
              <w:rPr>
                <w:rFonts w:hint="eastAsia" w:ascii="宋体" w:hAnsi="宋体"/>
                <w:color w:val="000000"/>
                <w:szCs w:val="21"/>
                <w:highlight w:val="none"/>
              </w:rPr>
              <w:framePr w:vAnchor="text" w:hAnchor="page" w:x="1290" w:y="42"/>
            </w:pPr>
            <w:r>
              <w:rPr>
                <w:rFonts w:ascii="宋体" w:hAnsi="宋体" w:eastAsia="宋体" w:cs="宋体"/>
                <w:color w:val="000000"/>
                <w:spacing w:val="-3"/>
                <w:highlight w:val="none"/>
              </w:rPr>
              <w:t xml:space="preserve">主要包括企业内部各项制度（接管移交管理、员工管理、档案管理、财务管理、考核奖惩管理等）；概述详细，方案考虑周全且内容全面得</w:t>
            </w:r>
            <w:r>
              <w:rPr>
                <w:rFonts w:hint="eastAsia" w:cs="宋体"/>
                <w:color w:val="000000"/>
                <w:spacing w:val="-3"/>
                <w:highlight w:val="none"/>
                <w:lang w:val="en-US" w:eastAsia="zh-CN"/>
              </w:rPr>
              <w:t xml:space="preserve">4</w:t>
            </w:r>
            <w:r>
              <w:rPr>
                <w:rFonts w:ascii="宋体" w:hAnsi="宋体" w:eastAsia="宋体" w:cs="宋体"/>
                <w:color w:val="000000"/>
                <w:spacing w:val="-3"/>
                <w:highlight w:val="none"/>
              </w:rPr>
              <w:t xml:space="preserve">分；概述较为详细，方案考虑比较细致，能满足项目实施需要的得</w:t>
            </w:r>
            <w:r>
              <w:rPr>
                <w:rFonts w:hint="eastAsia" w:cs="宋体"/>
                <w:color w:val="000000"/>
                <w:spacing w:val="-3"/>
                <w:highlight w:val="none"/>
                <w:lang w:val="en-US" w:eastAsia="zh-CN"/>
              </w:rPr>
              <w:t xml:space="preserve">3</w:t>
            </w:r>
            <w:r>
              <w:rPr>
                <w:rFonts w:ascii="宋体" w:hAnsi="宋体" w:eastAsia="宋体" w:cs="宋体"/>
                <w:color w:val="000000"/>
                <w:spacing w:val="-3"/>
                <w:highlight w:val="none"/>
              </w:rPr>
              <w:t xml:space="preserve">分；概述简单，基本能满足项目实施需要的得</w:t>
            </w:r>
            <w:r>
              <w:rPr>
                <w:rFonts w:hint="eastAsia" w:ascii="宋体" w:hAnsi="宋体" w:eastAsia="宋体" w:cs="宋体"/>
                <w:color w:val="000000"/>
                <w:spacing w:val="-3"/>
                <w:highlight w:val="none"/>
                <w:lang w:val="en-US" w:eastAsia="zh-CN"/>
              </w:rPr>
              <w:t xml:space="preserve">2</w:t>
            </w:r>
            <w:r>
              <w:rPr>
                <w:rFonts w:ascii="宋体" w:hAnsi="宋体" w:eastAsia="宋体" w:cs="宋体"/>
                <w:color w:val="000000"/>
                <w:spacing w:val="-3"/>
                <w:highlight w:val="none"/>
              </w:rPr>
              <w:t xml:space="preserve">分；</w:t>
            </w:r>
            <w:r>
              <w:rPr>
                <w:rFonts w:ascii="宋体" w:hAnsi="宋体" w:eastAsia="宋体" w:cs="宋体"/>
                <w:color w:val="000000"/>
                <w:spacing w:val="-3"/>
                <w:highlight w:val="none"/>
              </w:rPr>
              <w:t xml:space="preserve">方案粗略的得1分</w:t>
            </w:r>
            <w:r>
              <w:rPr>
                <w:rFonts w:hint="eastAsia" w:ascii="宋体" w:hAnsi="宋体" w:eastAsia="宋体" w:cs="宋体"/>
                <w:color w:val="000000"/>
                <w:spacing w:val="-3"/>
                <w:highlight w:val="none"/>
                <w:lang w:eastAsia="zh-CN"/>
              </w:rPr>
              <w:t xml:space="preserve">；</w:t>
            </w:r>
            <w:r>
              <w:rPr>
                <w:rFonts w:ascii="宋体" w:hAnsi="宋体" w:eastAsia="宋体" w:cs="宋体"/>
                <w:color w:val="000000"/>
                <w:spacing w:val="-3"/>
                <w:highlight w:val="none"/>
              </w:rPr>
              <w:t xml:space="preserve">不提供不得分。</w:t>
            </w:r>
            <w:r>
              <w:rPr>
                <w:rFonts w:hint="eastAsia" w:ascii="宋体" w:hAnsi="宋体"/>
                <w:color w:val="000000"/>
                <w:szCs w:val="21"/>
                <w:highlight w:val="none"/>
              </w:rPr>
            </w:r>
            <w:r/>
          </w:p>
        </w:tc>
        <w:tc>
          <w:tcPr>
            <w:tcW w:w="814" w:type="dxa"/>
            <w:vAlign w:val="center"/>
            <w:textDirection w:val="lrTb"/>
            <w:noWrap w:val="false"/>
          </w:tcPr>
          <w:p>
            <w:pPr>
              <w:pStyle w:val="1241"/>
              <w:jc w:val="center"/>
              <w:rPr>
                <w:rFonts w:ascii="宋体" w:hAnsi="宋体" w:eastAsia="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4分</w:t>
            </w:r>
            <w:r>
              <w:rPr>
                <w:rFonts w:ascii="宋体" w:hAnsi="宋体" w:eastAsia="宋体"/>
                <w:color w:val="000000"/>
                <w:szCs w:val="21"/>
                <w:highlight w:val="none"/>
                <w:lang w:val="en-US" w:eastAsia="zh-CN"/>
              </w:rPr>
            </w:r>
            <w:r/>
          </w:p>
        </w:tc>
      </w:tr>
      <w:tr>
        <w:trPr>
          <w:trHeight w:val="322"/>
        </w:trPr>
        <w:tc>
          <w:tcPr>
            <w:tcW w:w="704" w:type="dxa"/>
            <w:vAlign w:val="center"/>
            <w:textDirection w:val="lrTb"/>
            <w:noWrap w:val="false"/>
          </w:tcPr>
          <w:p>
            <w:pPr>
              <w:pStyle w:val="1241"/>
              <w:jc w:val="center"/>
              <w:rPr>
                <w:rFonts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2.7</w:t>
            </w:r>
            <w:r>
              <w:rPr>
                <w:rFonts w:ascii="Arial" w:hAnsi="Arial" w:eastAsia="宋体"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rFonts w:eastAsia="宋体"/>
                <w:b/>
                <w:bCs/>
                <w:color w:val="000000"/>
                <w:szCs w:val="21"/>
                <w:highlight w:val="none"/>
                <w:lang w:val="en-US" w:eastAsia="zh-CN" w:bidi="ar"/>
              </w:rPr>
              <w:framePr w:vAnchor="text" w:hAnchor="page" w:x="1290" w:y="42"/>
            </w:pPr>
            <w:r>
              <w:rPr>
                <w:rFonts w:hint="eastAsia"/>
                <w:b/>
                <w:bCs/>
                <w:color w:val="000000"/>
                <w:szCs w:val="21"/>
                <w:highlight w:val="none"/>
                <w:lang w:val="en-US" w:eastAsia="zh-CN" w:bidi="ar"/>
              </w:rPr>
              <w:t xml:space="preserve">与其他部门综合协调方案</w:t>
            </w:r>
            <w:r>
              <w:rPr>
                <w:rFonts w:eastAsia="宋体"/>
                <w:b/>
                <w:bCs/>
                <w:color w:val="000000"/>
                <w:szCs w:val="21"/>
                <w:highlight w:val="none"/>
                <w:lang w:val="en-US" w:eastAsia="zh-CN" w:bidi="ar"/>
              </w:rPr>
            </w:r>
            <w:r/>
          </w:p>
        </w:tc>
        <w:tc>
          <w:tcPr>
            <w:tcW w:w="6976" w:type="dxa"/>
            <w:vAlign w:val="top"/>
            <w:textDirection w:val="lrTb"/>
            <w:noWrap w:val="false"/>
          </w:tcPr>
          <w:p>
            <w:pPr>
              <w:pStyle w:val="1241"/>
              <w:ind w:firstLine="408"/>
              <w:jc w:val="left"/>
              <w:widowControl/>
              <w:rPr>
                <w:rFonts w:hint="eastAsia" w:ascii="宋体" w:hAnsi="宋体"/>
                <w:color w:val="000000"/>
                <w:szCs w:val="21"/>
                <w:highlight w:val="none"/>
              </w:rPr>
              <w:framePr w:vAnchor="text" w:hAnchor="page" w:x="1290" w:y="42"/>
            </w:pPr>
            <w:r>
              <w:rPr>
                <w:rFonts w:ascii="宋体" w:hAnsi="宋体" w:eastAsia="宋体" w:cs="宋体"/>
                <w:color w:val="000000"/>
                <w:spacing w:val="-3"/>
                <w:highlight w:val="none"/>
              </w:rPr>
              <w:t xml:space="preserve">协调方案科学合理，考虑全面，可实施性强的得 </w:t>
            </w:r>
            <w:r>
              <w:rPr>
                <w:rFonts w:hint="eastAsia" w:ascii="宋体" w:hAnsi="宋体" w:eastAsia="宋体" w:cs="宋体"/>
                <w:color w:val="000000"/>
                <w:spacing w:val="-3"/>
                <w:highlight w:val="none"/>
                <w:lang w:val="en-US" w:eastAsia="zh-CN"/>
              </w:rPr>
              <w:t xml:space="preserve">4</w:t>
            </w:r>
            <w:r>
              <w:rPr>
                <w:rFonts w:ascii="宋体" w:hAnsi="宋体" w:eastAsia="宋体" w:cs="宋体"/>
                <w:color w:val="000000"/>
                <w:spacing w:val="-3"/>
                <w:highlight w:val="none"/>
              </w:rPr>
              <w:t xml:space="preserve">分；协调方案较合理，考虑基本全面的的得 </w:t>
            </w:r>
            <w:r>
              <w:rPr>
                <w:rFonts w:hint="eastAsia" w:ascii="宋体" w:hAnsi="宋体" w:eastAsia="宋体" w:cs="宋体"/>
                <w:color w:val="000000"/>
                <w:spacing w:val="-3"/>
                <w:highlight w:val="none"/>
                <w:lang w:val="en-US" w:eastAsia="zh-CN"/>
              </w:rPr>
              <w:t xml:space="preserve">3</w:t>
            </w:r>
            <w:r>
              <w:rPr>
                <w:rFonts w:ascii="宋体" w:hAnsi="宋体" w:eastAsia="宋体" w:cs="宋体"/>
                <w:color w:val="000000"/>
                <w:spacing w:val="-3"/>
                <w:highlight w:val="none"/>
              </w:rPr>
              <w:t xml:space="preserve">分；协调方案基本完整的得 </w:t>
            </w:r>
            <w:r>
              <w:rPr>
                <w:rFonts w:hint="eastAsia" w:ascii="宋体" w:hAnsi="宋体" w:eastAsia="宋体" w:cs="宋体"/>
                <w:color w:val="000000"/>
                <w:spacing w:val="-3"/>
                <w:highlight w:val="none"/>
                <w:lang w:val="en-US" w:eastAsia="zh-CN"/>
              </w:rPr>
              <w:t xml:space="preserve">2</w:t>
            </w:r>
            <w:r>
              <w:rPr>
                <w:rFonts w:ascii="宋体" w:hAnsi="宋体" w:eastAsia="宋体" w:cs="宋体"/>
                <w:color w:val="000000"/>
                <w:spacing w:val="-3"/>
                <w:highlight w:val="none"/>
              </w:rPr>
              <w:t xml:space="preserve"> 分</w:t>
            </w:r>
            <w:r>
              <w:rPr>
                <w:rFonts w:hint="eastAsia" w:ascii="宋体" w:hAnsi="宋体" w:eastAsia="宋体" w:cs="宋体"/>
                <w:color w:val="000000"/>
                <w:spacing w:val="-3"/>
                <w:highlight w:val="none"/>
                <w:lang w:eastAsia="zh-CN"/>
              </w:rPr>
              <w:t xml:space="preserve">；</w:t>
            </w:r>
            <w:r>
              <w:rPr>
                <w:rFonts w:hint="eastAsia" w:ascii="宋体" w:hAnsi="宋体" w:eastAsia="宋体" w:cs="宋体"/>
                <w:color w:val="000000"/>
                <w:spacing w:val="-3"/>
                <w:highlight w:val="none"/>
                <w:lang w:val="en-US" w:eastAsia="zh-CN"/>
              </w:rPr>
              <w:t xml:space="preserve">协调方案不完整的得1分；</w:t>
            </w:r>
            <w:r>
              <w:rPr>
                <w:rFonts w:ascii="宋体" w:hAnsi="宋体" w:eastAsia="宋体" w:cs="宋体"/>
                <w:color w:val="000000"/>
                <w:spacing w:val="-3"/>
                <w:highlight w:val="none"/>
              </w:rPr>
              <w:t xml:space="preserve">未提供此项的不得分。</w:t>
            </w:r>
            <w:r>
              <w:rPr>
                <w:rFonts w:hint="eastAsia" w:ascii="宋体" w:hAnsi="宋体"/>
                <w:color w:val="000000"/>
                <w:szCs w:val="21"/>
                <w:highlight w:val="none"/>
              </w:rPr>
            </w:r>
            <w:r/>
          </w:p>
        </w:tc>
        <w:tc>
          <w:tcPr>
            <w:tcW w:w="814" w:type="dxa"/>
            <w:vAlign w:val="center"/>
            <w:textDirection w:val="lrTb"/>
            <w:noWrap w:val="false"/>
          </w:tcPr>
          <w:p>
            <w:pPr>
              <w:pStyle w:val="1241"/>
              <w:jc w:val="center"/>
              <w:rPr>
                <w:rFonts w:ascii="宋体" w:hAnsi="宋体" w:eastAsia="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4分</w:t>
            </w:r>
            <w:r>
              <w:rPr>
                <w:rFonts w:ascii="宋体" w:hAnsi="宋体" w:eastAsia="宋体"/>
                <w:color w:val="000000"/>
                <w:szCs w:val="21"/>
                <w:highlight w:val="none"/>
                <w:lang w:val="en-US" w:eastAsia="zh-CN"/>
              </w:rPr>
            </w:r>
            <w:r/>
          </w:p>
        </w:tc>
      </w:tr>
      <w:tr>
        <w:trPr>
          <w:trHeight w:val="690"/>
        </w:trPr>
        <w:tc>
          <w:tcPr>
            <w:tcW w:w="704" w:type="dxa"/>
            <w:vAlign w:val="center"/>
            <w:textDirection w:val="lrTb"/>
            <w:noWrap w:val="false"/>
          </w:tcPr>
          <w:p>
            <w:pPr>
              <w:pStyle w:val="1241"/>
              <w:jc w:val="center"/>
              <w:rPr>
                <w:rFonts w:ascii="Arial" w:hAnsi="Arial"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2.8</w:t>
            </w:r>
            <w:r>
              <w:rPr>
                <w:rFonts w:ascii="Arial" w:hAnsi="Arial" w:cs="Arial"/>
                <w:color w:val="000000"/>
                <w:szCs w:val="21"/>
                <w:highlight w:val="none"/>
                <w:lang w:val="en-US" w:eastAsia="zh-CN"/>
              </w:rPr>
            </w:r>
            <w:r/>
          </w:p>
        </w:tc>
        <w:tc>
          <w:tcPr>
            <w:tcW w:w="1213" w:type="dxa"/>
            <w:vAlign w:val="center"/>
            <w:textDirection w:val="lrTb"/>
            <w:noWrap w:val="false"/>
          </w:tcPr>
          <w:p>
            <w:pPr>
              <w:pStyle w:val="1241"/>
              <w:jc w:val="left"/>
              <w:widowControl/>
              <w:rPr>
                <w:rFonts w:ascii="宋体" w:hAnsi="宋体" w:eastAsia="宋体" w:cs="宋体"/>
                <w:color w:val="000000"/>
                <w:spacing w:val="-3"/>
                <w:highlight w:val="none"/>
                <w:lang w:val="en-US" w:eastAsia="zh-CN"/>
              </w:rPr>
              <w:framePr w:vAnchor="text" w:hAnchor="page" w:x="1290" w:y="42"/>
            </w:pPr>
            <w:r>
              <w:rPr>
                <w:rFonts w:hint="eastAsia" w:ascii="宋体" w:hAnsi="宋体" w:eastAsia="宋体" w:cs="宋体"/>
                <w:b/>
                <w:bCs/>
                <w:color w:val="000000"/>
                <w:spacing w:val="-3"/>
                <w:highlight w:val="none"/>
                <w:lang w:val="en-US" w:eastAsia="zh-CN"/>
              </w:rPr>
              <w:t xml:space="preserve">响应速度承诺</w:t>
            </w:r>
            <w:r>
              <w:rPr>
                <w:rFonts w:ascii="宋体" w:hAnsi="宋体" w:eastAsia="宋体" w:cs="宋体"/>
                <w:color w:val="000000"/>
                <w:spacing w:val="-3"/>
                <w:highlight w:val="none"/>
                <w:lang w:val="en-US" w:eastAsia="zh-CN"/>
              </w:rPr>
            </w:r>
            <w:r/>
          </w:p>
        </w:tc>
        <w:tc>
          <w:tcPr>
            <w:tcW w:w="6976" w:type="dxa"/>
            <w:vAlign w:val="top"/>
            <w:textDirection w:val="lrTb"/>
            <w:noWrap w:val="false"/>
          </w:tcPr>
          <w:p>
            <w:pPr>
              <w:pStyle w:val="1241"/>
              <w:ind w:firstLine="408"/>
              <w:jc w:val="left"/>
              <w:widowControl/>
              <w:rPr>
                <w:rFonts w:ascii="宋体" w:hAnsi="宋体" w:eastAsia="宋体" w:cs="宋体"/>
                <w:color w:val="000000"/>
                <w:spacing w:val="-3"/>
                <w:highlight w:val="none"/>
                <w:lang w:val="en-US" w:eastAsia="zh-CN"/>
              </w:rPr>
              <w:framePr w:vAnchor="text" w:hAnchor="page" w:x="1290" w:y="42"/>
            </w:pPr>
            <w:r>
              <w:rPr>
                <w:rFonts w:hint="eastAsia" w:ascii="宋体" w:hAnsi="宋体" w:eastAsia="宋体" w:cs="宋体"/>
                <w:color w:val="000000"/>
                <w:spacing w:val="-3"/>
                <w:highlight w:val="none"/>
                <w:lang w:val="en-US" w:eastAsia="zh-CN"/>
              </w:rPr>
              <w:t xml:space="preserve">投标人须承诺根据采购需求交通设施维护工作在规定时间内完成， 承诺紧急抢修类40分钟内完成、 一般抢修类1小时内完成、常规工作类24小时内组织施工，按期完成。有此项承诺的得3分，没有此项承诺的不得分。</w:t>
            </w:r>
            <w:r>
              <w:rPr>
                <w:rFonts w:ascii="宋体" w:hAnsi="宋体" w:eastAsia="宋体" w:cs="宋体"/>
                <w:color w:val="000000"/>
                <w:spacing w:val="-3"/>
                <w:highlight w:val="none"/>
                <w:lang w:val="en-US" w:eastAsia="zh-CN"/>
              </w:rPr>
            </w:r>
            <w:r/>
          </w:p>
        </w:tc>
        <w:tc>
          <w:tcPr>
            <w:tcW w:w="814" w:type="dxa"/>
            <w:vAlign w:val="center"/>
            <w:textDirection w:val="lrTb"/>
            <w:noWrap w:val="false"/>
          </w:tcPr>
          <w:p>
            <w:pPr>
              <w:pStyle w:val="1241"/>
              <w:jc w:val="center"/>
              <w:rPr>
                <w:rFonts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3分</w:t>
            </w:r>
            <w:r>
              <w:rPr>
                <w:rFonts w:ascii="宋体" w:hAnsi="宋体"/>
                <w:color w:val="000000"/>
                <w:szCs w:val="21"/>
                <w:highlight w:val="none"/>
                <w:lang w:val="en-US" w:eastAsia="zh-CN"/>
              </w:rPr>
            </w:r>
            <w:r/>
          </w:p>
        </w:tc>
      </w:tr>
      <w:tr>
        <w:trPr>
          <w:trHeight w:val="322"/>
        </w:trPr>
        <w:tc>
          <w:tcPr>
            <w:tcW w:w="704" w:type="dxa"/>
            <w:vAlign w:val="center"/>
            <w:textDirection w:val="lrTb"/>
            <w:noWrap w:val="false"/>
          </w:tcPr>
          <w:p>
            <w:pPr>
              <w:pStyle w:val="1241"/>
              <w:jc w:val="center"/>
              <w:rPr>
                <w:rFonts w:ascii="Arial" w:hAnsi="Arial"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2.9</w:t>
            </w:r>
            <w:r>
              <w:rPr>
                <w:rFonts w:ascii="Arial" w:hAnsi="Arial"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b/>
                <w:bCs/>
                <w:color w:val="000000"/>
                <w:szCs w:val="21"/>
                <w:highlight w:val="none"/>
                <w:lang w:val="en-US" w:eastAsia="zh-CN" w:bidi="ar"/>
              </w:rPr>
              <w:framePr w:vAnchor="text" w:hAnchor="page" w:x="1290" w:y="42"/>
            </w:pPr>
            <w:r>
              <w:rPr>
                <w:rFonts w:hint="eastAsia"/>
                <w:b/>
                <w:bCs/>
                <w:color w:val="000000"/>
                <w:szCs w:val="21"/>
                <w:highlight w:val="none"/>
                <w:lang w:val="en-US" w:eastAsia="zh-CN" w:bidi="ar"/>
              </w:rPr>
              <w:t xml:space="preserve">一致性承诺</w:t>
            </w:r>
            <w:r>
              <w:rPr>
                <w:b/>
                <w:bCs/>
                <w:color w:val="000000"/>
                <w:szCs w:val="21"/>
                <w:highlight w:val="none"/>
                <w:lang w:val="en-US" w:eastAsia="zh-CN" w:bidi="ar"/>
              </w:rPr>
            </w:r>
            <w:r/>
          </w:p>
        </w:tc>
        <w:tc>
          <w:tcPr>
            <w:tcW w:w="6976" w:type="dxa"/>
            <w:vAlign w:val="top"/>
            <w:textDirection w:val="lrTb"/>
            <w:noWrap w:val="false"/>
          </w:tcPr>
          <w:p>
            <w:pPr>
              <w:pStyle w:val="1241"/>
              <w:jc w:val="left"/>
              <w:widowControl/>
              <w:rPr>
                <w:rFonts w:ascii="宋体" w:hAnsi="宋体" w:eastAsia="宋体" w:cs="宋体"/>
                <w:color w:val="000000"/>
                <w:spacing w:val="-3"/>
                <w:highlight w:val="none"/>
                <w:lang w:val="en-US" w:eastAsia="zh-CN"/>
              </w:rPr>
              <w:framePr w:vAnchor="text" w:hAnchor="page" w:x="1290" w:y="42"/>
            </w:pPr>
            <w:r>
              <w:rPr>
                <w:rFonts w:hint="eastAsia" w:ascii="宋体" w:hAnsi="宋体" w:eastAsia="宋体" w:cs="宋体"/>
                <w:color w:val="000000"/>
                <w:spacing w:val="-3"/>
                <w:highlight w:val="none"/>
                <w:lang w:val="en-US" w:eastAsia="zh-CN"/>
              </w:rPr>
              <w:t xml:space="preserve">    投标人须承诺维修更换的设备与原设备的产品名称型号保持一致。有此项承诺的得3分，没有此项承诺的不得分。</w:t>
            </w:r>
            <w:r>
              <w:rPr>
                <w:rFonts w:ascii="宋体" w:hAnsi="宋体" w:eastAsia="宋体" w:cs="宋体"/>
                <w:color w:val="000000"/>
                <w:spacing w:val="-3"/>
                <w:highlight w:val="none"/>
                <w:lang w:val="en-US" w:eastAsia="zh-CN"/>
              </w:rPr>
            </w:r>
            <w:r/>
          </w:p>
        </w:tc>
        <w:tc>
          <w:tcPr>
            <w:tcW w:w="814" w:type="dxa"/>
            <w:vAlign w:val="center"/>
            <w:textDirection w:val="lrTb"/>
            <w:noWrap w:val="false"/>
          </w:tcPr>
          <w:p>
            <w:pPr>
              <w:pStyle w:val="1241"/>
              <w:jc w:val="center"/>
              <w:rPr>
                <w:rFonts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3分</w:t>
            </w:r>
            <w:r>
              <w:rPr>
                <w:rFonts w:ascii="宋体" w:hAnsi="宋体"/>
                <w:color w:val="000000"/>
                <w:szCs w:val="21"/>
                <w:highlight w:val="none"/>
                <w:lang w:val="en-US" w:eastAsia="zh-CN"/>
              </w:rPr>
            </w:r>
            <w:r/>
          </w:p>
        </w:tc>
      </w:tr>
      <w:tr>
        <w:trPr>
          <w:trHeight w:val="454"/>
        </w:trPr>
        <w:tc>
          <w:tcPr>
            <w:gridSpan w:val="4"/>
            <w:shd w:val="clear" w:color="auto" w:fill="f1f1f1"/>
            <w:tcW w:w="9707" w:type="dxa"/>
            <w:vAlign w:val="center"/>
            <w:textDirection w:val="lrTb"/>
            <w:noWrap w:val="false"/>
          </w:tcPr>
          <w:p>
            <w:pPr>
              <w:pStyle w:val="1241"/>
              <w:jc w:val="center"/>
              <w:rPr>
                <w:rFonts w:ascii="宋体" w:hAnsi="宋体" w:eastAsia="宋体"/>
                <w:color w:val="000000"/>
                <w:szCs w:val="21"/>
                <w:highlight w:val="none"/>
                <w:lang w:val="en-US" w:eastAsia="zh-CN"/>
              </w:rPr>
              <w:framePr w:vAnchor="text" w:hAnchor="page" w:x="1290" w:y="42"/>
            </w:pPr>
            <w:r>
              <w:rPr>
                <w:rFonts w:hint="eastAsia" w:ascii="宋体" w:hAnsi="宋体"/>
                <w:b/>
                <w:color w:val="000000"/>
                <w:szCs w:val="21"/>
                <w:highlight w:val="none"/>
                <w:lang w:val="en-US" w:eastAsia="zh-CN"/>
              </w:rPr>
              <w:t xml:space="preserve">（三）商务部分25分</w:t>
            </w:r>
            <w:r>
              <w:rPr>
                <w:rFonts w:ascii="宋体" w:hAnsi="宋体" w:eastAsia="宋体"/>
                <w:color w:val="000000"/>
                <w:szCs w:val="21"/>
                <w:highlight w:val="none"/>
                <w:lang w:val="en-US" w:eastAsia="zh-CN"/>
              </w:rPr>
            </w:r>
            <w:r/>
          </w:p>
        </w:tc>
      </w:tr>
      <w:tr>
        <w:trPr>
          <w:trHeight w:val="1040"/>
        </w:trPr>
        <w:tc>
          <w:tcPr>
            <w:tcW w:w="704" w:type="dxa"/>
            <w:vAlign w:val="center"/>
            <w:textDirection w:val="lrTb"/>
            <w:noWrap w:val="false"/>
          </w:tcPr>
          <w:p>
            <w:pPr>
              <w:pStyle w:val="1241"/>
              <w:jc w:val="center"/>
              <w:rPr>
                <w:rFonts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3.1</w:t>
            </w:r>
            <w:r>
              <w:rPr>
                <w:rFonts w:ascii="Arial" w:hAnsi="Arial" w:eastAsia="宋体" w:cs="Arial"/>
                <w:color w:val="000000"/>
                <w:szCs w:val="21"/>
                <w:highlight w:val="none"/>
                <w:lang w:val="en-US" w:eastAsia="zh-CN"/>
              </w:rPr>
            </w:r>
            <w:r/>
          </w:p>
        </w:tc>
        <w:tc>
          <w:tcPr>
            <w:tcW w:w="1213" w:type="dxa"/>
            <w:vAlign w:val="center"/>
            <w:textDirection w:val="lrTb"/>
            <w:noWrap w:val="false"/>
          </w:tcPr>
          <w:p>
            <w:pPr>
              <w:pStyle w:val="1241"/>
              <w:jc w:val="left"/>
              <w:widowControl/>
              <w:rPr>
                <w:rFonts w:ascii="宋体" w:hAnsi="宋体" w:eastAsia="宋体"/>
                <w:color w:val="000000"/>
                <w:szCs w:val="21"/>
                <w:highlight w:val="none"/>
                <w:lang w:val="en-US" w:eastAsia="zh-CN"/>
              </w:rPr>
              <w:framePr w:vAnchor="text" w:hAnchor="page" w:x="1290" w:y="42"/>
            </w:pPr>
            <w:r>
              <w:rPr>
                <w:rFonts w:hint="eastAsia" w:ascii="宋体" w:hAnsi="宋体" w:eastAsia="宋体"/>
                <w:b/>
                <w:bCs/>
                <w:color w:val="000000"/>
                <w:szCs w:val="21"/>
                <w:highlight w:val="none"/>
                <w:lang w:val="en-US" w:eastAsia="zh-CN"/>
              </w:rPr>
              <w:t xml:space="preserve">企业实力</w:t>
            </w:r>
            <w:r>
              <w:rPr>
                <w:rFonts w:ascii="宋体" w:hAnsi="宋体" w:eastAsia="宋体"/>
                <w:color w:val="000000"/>
                <w:szCs w:val="21"/>
                <w:highlight w:val="none"/>
                <w:lang w:val="en-US" w:eastAsia="zh-CN"/>
              </w:rPr>
            </w:r>
            <w:r/>
          </w:p>
        </w:tc>
        <w:tc>
          <w:tcPr>
            <w:tcW w:w="6976" w:type="dxa"/>
            <w:vAlign w:val="center"/>
            <w:textDirection w:val="lrTb"/>
            <w:noWrap w:val="false"/>
          </w:tcPr>
          <w:p>
            <w:pPr>
              <w:pStyle w:val="1241"/>
              <w:ind w:firstLine="420"/>
              <w:jc w:val="left"/>
              <w:widowControl/>
              <w:rPr>
                <w:rFonts w:hint="eastAsia" w:ascii="宋体" w:hAnsi="宋体" w:eastAsia="宋体"/>
                <w:color w:val="000000"/>
                <w:szCs w:val="21"/>
                <w:highlight w:val="none"/>
                <w:lang w:val="en-US" w:eastAsia="zh-CN"/>
              </w:rPr>
              <w:framePr w:vAnchor="text" w:hAnchor="page" w:x="1290" w:y="42"/>
            </w:pPr>
            <w:r>
              <w:rPr>
                <w:rFonts w:hint="eastAsia" w:ascii="宋体" w:hAnsi="宋体" w:eastAsia="宋体"/>
                <w:color w:val="000000"/>
                <w:szCs w:val="21"/>
                <w:highlight w:val="none"/>
                <w:lang w:val="en-US" w:eastAsia="zh-CN"/>
              </w:rPr>
              <w:t xml:space="preserve">投标人具有信息技术服务管理体系认证证书得2分。</w:t>
            </w:r>
            <w:r>
              <w:rPr>
                <w:rFonts w:hint="eastAsia" w:ascii="宋体" w:hAnsi="宋体" w:eastAsia="宋体"/>
                <w:color w:val="000000"/>
                <w:szCs w:val="21"/>
                <w:highlight w:val="none"/>
                <w:lang w:val="en-US" w:eastAsia="zh-CN"/>
              </w:rPr>
            </w:r>
            <w:r/>
          </w:p>
          <w:p>
            <w:pPr>
              <w:pStyle w:val="1241"/>
              <w:ind w:firstLine="420"/>
              <w:jc w:val="left"/>
              <w:widowControl/>
              <w:rPr>
                <w:rFonts w:ascii="宋体" w:hAnsi="宋体" w:eastAsia="宋体"/>
                <w:color w:val="000000"/>
                <w:szCs w:val="21"/>
                <w:highlight w:val="none"/>
                <w:lang w:val="en-US"/>
              </w:rPr>
              <w:framePr w:vAnchor="text" w:hAnchor="page" w:x="1290" w:y="42"/>
            </w:pPr>
            <w:r>
              <w:rPr>
                <w:rFonts w:hint="eastAsia" w:ascii="宋体" w:hAnsi="宋体" w:eastAsia="宋体"/>
                <w:color w:val="000000"/>
                <w:szCs w:val="21"/>
                <w:highlight w:val="none"/>
                <w:lang w:val="en-US"/>
              </w:rPr>
              <w:t xml:space="preserve">注：提供相关证书原件</w:t>
            </w:r>
            <w:r>
              <w:rPr>
                <w:rFonts w:hint="eastAsia" w:ascii="宋体" w:hAnsi="宋体" w:eastAsia="宋体"/>
                <w:color w:val="000000"/>
                <w:szCs w:val="21"/>
                <w:highlight w:val="none"/>
                <w:lang w:val="en-US" w:eastAsia="zh-CN"/>
              </w:rPr>
              <w:t xml:space="preserve">扫描件及</w:t>
            </w:r>
            <w:r>
              <w:rPr>
                <w:rFonts w:hint="eastAsia" w:ascii="宋体" w:hAnsi="宋体" w:eastAsia="宋体"/>
                <w:color w:val="000000"/>
                <w:szCs w:val="21"/>
                <w:highlight w:val="none"/>
                <w:lang w:val="en-US"/>
              </w:rPr>
              <w:t xml:space="preserve">在“全国认证认可信息公共服务平台”中查询状态为“有效”</w:t>
            </w:r>
            <w:r>
              <w:rPr>
                <w:rFonts w:hint="eastAsia" w:ascii="宋体" w:hAnsi="宋体" w:eastAsia="宋体"/>
                <w:color w:val="000000"/>
                <w:szCs w:val="21"/>
                <w:highlight w:val="none"/>
                <w:lang w:val="en-US" w:eastAsia="zh-CN"/>
              </w:rPr>
              <w:t xml:space="preserve">的网站截图</w:t>
            </w:r>
            <w:r>
              <w:rPr>
                <w:rFonts w:hint="eastAsia" w:ascii="宋体" w:hAnsi="宋体" w:eastAsia="宋体"/>
                <w:color w:val="000000"/>
                <w:szCs w:val="21"/>
                <w:highlight w:val="none"/>
                <w:lang w:val="en-US"/>
              </w:rPr>
              <w:t xml:space="preserve">，否则不予</w:t>
            </w:r>
            <w:r>
              <w:rPr>
                <w:rFonts w:hint="eastAsia" w:ascii="宋体" w:hAnsi="宋体" w:eastAsia="宋体"/>
                <w:color w:val="000000"/>
                <w:szCs w:val="21"/>
                <w:highlight w:val="none"/>
                <w:lang w:val="en-US" w:eastAsia="zh-CN"/>
              </w:rPr>
              <w:t xml:space="preserve">得分。</w:t>
            </w:r>
            <w:r>
              <w:rPr>
                <w:rFonts w:ascii="宋体" w:hAnsi="宋体" w:eastAsia="宋体"/>
                <w:color w:val="000000"/>
                <w:szCs w:val="21"/>
                <w:highlight w:val="none"/>
                <w:lang w:val="en-US"/>
              </w:rPr>
            </w:r>
            <w:r/>
          </w:p>
        </w:tc>
        <w:tc>
          <w:tcPr>
            <w:tcW w:w="814" w:type="dxa"/>
            <w:vAlign w:val="center"/>
            <w:textDirection w:val="lrTb"/>
            <w:noWrap w:val="false"/>
          </w:tcPr>
          <w:p>
            <w:pPr>
              <w:pStyle w:val="1241"/>
              <w:jc w:val="center"/>
              <w:rPr>
                <w:rFonts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2分</w:t>
            </w:r>
            <w:r>
              <w:rPr>
                <w:rFonts w:ascii="宋体" w:hAnsi="宋体"/>
                <w:color w:val="000000"/>
                <w:szCs w:val="21"/>
                <w:highlight w:val="none"/>
                <w:lang w:val="en-US" w:eastAsia="zh-CN"/>
              </w:rPr>
            </w:r>
            <w:r/>
          </w:p>
        </w:tc>
      </w:tr>
      <w:tr>
        <w:trPr>
          <w:trHeight w:val="2830"/>
        </w:trPr>
        <w:tc>
          <w:tcPr>
            <w:tcW w:w="704" w:type="dxa"/>
            <w:vAlign w:val="center"/>
            <w:textDirection w:val="lrTb"/>
            <w:noWrap w:val="false"/>
          </w:tcPr>
          <w:p>
            <w:pPr>
              <w:pStyle w:val="1241"/>
              <w:jc w:val="center"/>
              <w:rPr>
                <w:rFonts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3.2</w:t>
            </w:r>
            <w:r>
              <w:rPr>
                <w:rFonts w:ascii="Arial" w:hAnsi="Arial" w:eastAsia="宋体"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rFonts w:eastAsia="宋体"/>
                <w:b/>
                <w:bCs/>
                <w:color w:val="000000"/>
                <w:szCs w:val="21"/>
                <w:highlight w:val="none"/>
                <w:lang w:val="en-US" w:eastAsia="zh-CN"/>
              </w:rPr>
              <w:framePr w:vAnchor="text" w:hAnchor="page" w:x="1290" w:y="42"/>
            </w:pPr>
            <w:r>
              <w:rPr>
                <w:rFonts w:hint="eastAsia"/>
                <w:b/>
                <w:bCs/>
                <w:color w:val="000000"/>
                <w:szCs w:val="21"/>
                <w:highlight w:val="none"/>
                <w:lang w:val="en-US" w:eastAsia="zh-CN"/>
              </w:rPr>
              <w:t xml:space="preserve">拟投入人员能力</w:t>
            </w:r>
            <w:r>
              <w:rPr>
                <w:rFonts w:eastAsia="宋体"/>
                <w:b/>
                <w:bCs/>
                <w:color w:val="000000"/>
                <w:szCs w:val="21"/>
                <w:highlight w:val="none"/>
                <w:lang w:val="en-US" w:eastAsia="zh-CN"/>
              </w:rPr>
            </w:r>
            <w:r/>
          </w:p>
        </w:tc>
        <w:tc>
          <w:tcPr>
            <w:tcW w:w="6976" w:type="dxa"/>
            <w:vAlign w:val="center"/>
            <w:textDirection w:val="lrTb"/>
            <w:noWrap w:val="false"/>
          </w:tcPr>
          <w:p>
            <w:pPr>
              <w:pStyle w:val="1241"/>
              <w:ind w:firstLine="420"/>
              <w:rPr>
                <w:rFonts w:hint="eastAsia" w:ascii="宋体" w:hAnsi="宋体" w:eastAsia="宋体"/>
                <w:color w:val="000000"/>
                <w:szCs w:val="21"/>
                <w:highlight w:val="none"/>
                <w:lang w:val="en-US" w:eastAsia="zh-CN"/>
              </w:rPr>
              <w:framePr w:vAnchor="text" w:hAnchor="page" w:x="1290" w:y="42"/>
            </w:pPr>
            <w:r>
              <w:rPr>
                <w:rFonts w:hint="eastAsia" w:ascii="宋体" w:hAnsi="宋体" w:eastAsia="宋体"/>
                <w:color w:val="000000"/>
                <w:szCs w:val="21"/>
                <w:highlight w:val="none"/>
                <w:lang w:val="en-US" w:eastAsia="zh-CN"/>
              </w:rPr>
              <w:t xml:space="preserve">1、项目经理（具有与本项目相关专业的中级及以上职称证书）得1分，最多得1分。</w:t>
            </w:r>
            <w:r>
              <w:rPr>
                <w:rFonts w:hint="eastAsia" w:ascii="宋体" w:hAnsi="宋体" w:eastAsia="宋体"/>
                <w:color w:val="000000"/>
                <w:szCs w:val="21"/>
                <w:highlight w:val="none"/>
                <w:lang w:val="en-US" w:eastAsia="zh-CN"/>
              </w:rPr>
            </w:r>
            <w:r/>
          </w:p>
          <w:p>
            <w:pPr>
              <w:pStyle w:val="1241"/>
              <w:ind w:firstLine="420"/>
              <w:rPr>
                <w:rFonts w:hint="eastAsia" w:ascii="宋体" w:hAnsi="宋体" w:eastAsia="宋体"/>
                <w:color w:val="000000"/>
                <w:szCs w:val="21"/>
                <w:highlight w:val="none"/>
                <w:lang w:val="en-US" w:eastAsia="zh-CN"/>
              </w:rPr>
              <w:framePr w:vAnchor="text" w:hAnchor="page" w:x="1290" w:y="42"/>
            </w:pPr>
            <w:r>
              <w:rPr>
                <w:rFonts w:hint="eastAsia" w:ascii="宋体" w:hAnsi="宋体" w:eastAsia="宋体"/>
                <w:color w:val="000000"/>
                <w:szCs w:val="21"/>
                <w:highlight w:val="none"/>
                <w:lang w:val="en-US" w:eastAsia="zh-CN"/>
              </w:rPr>
              <w:t xml:space="preserve">2、机电安装工程师（具有机电安装工程相关专业中级及以上职称证书）1名得1分，最多得1分。</w:t>
            </w:r>
            <w:r>
              <w:rPr>
                <w:rFonts w:hint="eastAsia" w:ascii="宋体" w:hAnsi="宋体" w:eastAsia="宋体"/>
                <w:color w:val="000000"/>
                <w:szCs w:val="21"/>
                <w:highlight w:val="none"/>
                <w:lang w:val="en-US" w:eastAsia="zh-CN"/>
              </w:rPr>
            </w:r>
            <w:r/>
          </w:p>
          <w:p>
            <w:pPr>
              <w:pStyle w:val="1241"/>
              <w:ind w:firstLine="420"/>
              <w:rPr>
                <w:rFonts w:hint="eastAsia" w:ascii="宋体" w:hAnsi="宋体" w:eastAsia="宋体"/>
                <w:color w:val="000000"/>
                <w:szCs w:val="21"/>
                <w:highlight w:val="none"/>
                <w:lang w:val="en-US" w:eastAsia="zh-CN"/>
              </w:rPr>
              <w:framePr w:vAnchor="text" w:hAnchor="page" w:x="1290" w:y="42"/>
            </w:pPr>
            <w:r>
              <w:rPr>
                <w:rFonts w:hint="eastAsia" w:ascii="宋体" w:hAnsi="宋体" w:eastAsia="宋体"/>
                <w:color w:val="000000"/>
                <w:szCs w:val="21"/>
                <w:highlight w:val="none"/>
                <w:lang w:val="en-US" w:eastAsia="zh-CN"/>
              </w:rPr>
              <w:t xml:space="preserve">3、安全员（具有专职安全员证书）1名、施工员（具有施工员证书）1名、质量员（具有质量员证书）1名、资料员（具有资料员证书）1名、材料员（具有材料员证书）1名、升降机司机（具有升降机司机证书）1名。注：证书发证单位需为建设或交通行政主管部门。每具备1个符合要求人员得0.5分，最多得3分。</w:t>
            </w:r>
            <w:r>
              <w:rPr>
                <w:rFonts w:hint="eastAsia" w:ascii="宋体" w:hAnsi="宋体" w:eastAsia="宋体"/>
                <w:color w:val="000000"/>
                <w:szCs w:val="21"/>
                <w:highlight w:val="none"/>
                <w:lang w:val="en-US" w:eastAsia="zh-CN"/>
              </w:rPr>
            </w:r>
            <w:r/>
          </w:p>
          <w:p>
            <w:pPr>
              <w:pStyle w:val="1241"/>
              <w:ind w:firstLine="420"/>
              <w:rPr>
                <w:rFonts w:hint="eastAsia" w:ascii="宋体" w:hAnsi="宋体" w:eastAsia="宋体"/>
                <w:color w:val="000000"/>
                <w:szCs w:val="21"/>
                <w:highlight w:val="none"/>
                <w:lang w:val="en-US" w:eastAsia="zh-CN"/>
              </w:rPr>
              <w:framePr w:vAnchor="text" w:hAnchor="page" w:x="1290" w:y="42"/>
            </w:pPr>
            <w:r>
              <w:rPr>
                <w:rFonts w:hint="eastAsia" w:ascii="宋体" w:hAnsi="宋体" w:eastAsia="宋体"/>
                <w:color w:val="000000"/>
                <w:szCs w:val="21"/>
                <w:highlight w:val="none"/>
                <w:lang w:val="en-US" w:eastAsia="zh-CN"/>
              </w:rPr>
              <w:t xml:space="preserve">4、特种作业人员（同时具有电工作业证和高处作业证）6名。证书发证单位需为应急主管部门。每具备1个符合要求人员得0.5分，最多得3分。  </w:t>
            </w:r>
            <w:r>
              <w:rPr>
                <w:rFonts w:hint="eastAsia" w:ascii="宋体" w:hAnsi="宋体" w:eastAsia="宋体"/>
                <w:color w:val="000000"/>
                <w:szCs w:val="21"/>
                <w:highlight w:val="none"/>
                <w:lang w:val="en-US" w:eastAsia="zh-CN"/>
              </w:rPr>
            </w:r>
            <w:r/>
          </w:p>
          <w:p>
            <w:pPr>
              <w:pStyle w:val="1241"/>
              <w:ind w:firstLine="420"/>
              <w:rPr>
                <w:highlight w:val="none"/>
                <w:lang w:val="en-US" w:eastAsia="zh-CN"/>
              </w:rPr>
              <w:framePr w:vAnchor="text" w:hAnchor="page" w:x="1290" w:y="42"/>
            </w:pPr>
            <w:r>
              <w:rPr>
                <w:rFonts w:hint="eastAsia" w:ascii="宋体" w:hAnsi="宋体" w:eastAsia="宋体"/>
                <w:color w:val="000000"/>
                <w:szCs w:val="21"/>
                <w:highlight w:val="none"/>
                <w:lang w:val="en-US" w:eastAsia="zh-CN"/>
              </w:rPr>
              <w:t xml:space="preserve">注：以上人员需提供有效的证书原件清晰可辨的扫描件，并提供近六个月内任意一个月的公司社保证明，同一人具有多本证书的可重复得分。</w:t>
            </w:r>
            <w:r>
              <w:rPr>
                <w:highlight w:val="none"/>
                <w:lang w:val="en-US" w:eastAsia="zh-CN"/>
              </w:rPr>
            </w:r>
            <w:r/>
          </w:p>
        </w:tc>
        <w:tc>
          <w:tcPr>
            <w:tcW w:w="814" w:type="dxa"/>
            <w:vAlign w:val="center"/>
            <w:textDirection w:val="lrTb"/>
            <w:noWrap w:val="false"/>
          </w:tcPr>
          <w:p>
            <w:pPr>
              <w:pStyle w:val="1241"/>
              <w:jc w:val="center"/>
              <w:rPr>
                <w:rFonts w:hint="eastAsia" w:ascii="宋体" w:hAnsi="宋体"/>
                <w:color w:val="000000"/>
                <w:szCs w:val="21"/>
                <w:highlight w:val="none"/>
                <w:lang w:eastAsia="zh-CN"/>
              </w:rPr>
              <w:framePr w:vAnchor="text" w:hAnchor="page" w:x="1290" w:y="42"/>
            </w:pPr>
            <w:r>
              <w:rPr>
                <w:rFonts w:hint="eastAsia" w:ascii="宋体" w:hAnsi="宋体"/>
                <w:color w:val="000000"/>
                <w:szCs w:val="21"/>
                <w:highlight w:val="none"/>
                <w:lang w:val="en-US" w:eastAsia="zh-CN"/>
              </w:rPr>
              <w:t xml:space="preserve">7分</w:t>
            </w:r>
            <w:r>
              <w:rPr>
                <w:rFonts w:hint="eastAsia" w:ascii="宋体" w:hAnsi="宋体"/>
                <w:color w:val="000000"/>
                <w:szCs w:val="21"/>
                <w:highlight w:val="none"/>
                <w:lang w:eastAsia="zh-CN"/>
              </w:rPr>
            </w:r>
            <w:r/>
          </w:p>
        </w:tc>
      </w:tr>
      <w:tr>
        <w:trPr>
          <w:trHeight w:val="90"/>
        </w:trPr>
        <w:tc>
          <w:tcPr>
            <w:tcW w:w="704" w:type="dxa"/>
            <w:vAlign w:val="center"/>
            <w:textDirection w:val="lrTb"/>
            <w:noWrap w:val="false"/>
          </w:tcPr>
          <w:p>
            <w:pPr>
              <w:pStyle w:val="1241"/>
              <w:jc w:val="center"/>
              <w:rPr>
                <w:rFonts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3.3</w:t>
            </w:r>
            <w:r>
              <w:rPr>
                <w:rFonts w:ascii="Arial" w:hAnsi="Arial" w:eastAsia="宋体"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b/>
                <w:bCs/>
                <w:color w:val="000000"/>
                <w:szCs w:val="21"/>
                <w:highlight w:val="none"/>
                <w:lang w:val="en-US" w:eastAsia="zh-CN"/>
              </w:rPr>
              <w:framePr w:vAnchor="text" w:hAnchor="page" w:x="1290" w:y="42"/>
            </w:pPr>
            <w:r>
              <w:rPr>
                <w:rFonts w:hint="eastAsia"/>
                <w:b/>
                <w:bCs/>
                <w:color w:val="000000"/>
                <w:szCs w:val="21"/>
                <w:highlight w:val="none"/>
                <w:lang w:val="en-US" w:eastAsia="zh-CN"/>
              </w:rPr>
              <w:t xml:space="preserve">拟投入设备</w:t>
            </w:r>
            <w:r>
              <w:rPr>
                <w:b/>
                <w:bCs/>
                <w:color w:val="000000"/>
                <w:szCs w:val="21"/>
                <w:highlight w:val="none"/>
                <w:lang w:val="en-US" w:eastAsia="zh-CN"/>
              </w:rPr>
            </w:r>
            <w:r/>
          </w:p>
        </w:tc>
        <w:tc>
          <w:tcPr>
            <w:tcW w:w="6976" w:type="dxa"/>
            <w:vAlign w:val="center"/>
            <w:textDirection w:val="lrTb"/>
            <w:noWrap w:val="false"/>
          </w:tcPr>
          <w:p>
            <w:pPr>
              <w:pStyle w:val="1241"/>
              <w:ind w:firstLine="420"/>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根据投标人拟投入的设备（装备）情况（提供设备清单）打分。</w:t>
            </w:r>
            <w:r>
              <w:rPr>
                <w:rFonts w:hint="eastAsia" w:ascii="宋体" w:hAnsi="宋体"/>
                <w:color w:val="000000"/>
                <w:szCs w:val="21"/>
                <w:highlight w:val="none"/>
                <w:lang w:val="en-US" w:eastAsia="zh-CN"/>
              </w:rPr>
            </w:r>
            <w:r/>
          </w:p>
          <w:p>
            <w:pPr>
              <w:pStyle w:val="1241"/>
              <w:ind w:firstLine="420"/>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1、投标人具有以下设备：铝焊机、应急发电设备，每个各1.5分，最多得3分。</w:t>
            </w:r>
            <w:r>
              <w:rPr>
                <w:rFonts w:hint="eastAsia" w:ascii="宋体" w:hAnsi="宋体"/>
                <w:color w:val="000000"/>
                <w:szCs w:val="21"/>
                <w:highlight w:val="none"/>
                <w:lang w:val="en-US" w:eastAsia="zh-CN"/>
              </w:rPr>
            </w:r>
            <w:r/>
          </w:p>
          <w:p>
            <w:pPr>
              <w:pStyle w:val="1241"/>
              <w:ind w:firstLine="420"/>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2、为满足临时通行需求，投标人具有以下设备：太阳能移动信号灯，每个1分，最多得3分。</w:t>
            </w:r>
            <w:r>
              <w:rPr>
                <w:rFonts w:hint="eastAsia" w:ascii="宋体" w:hAnsi="宋体"/>
                <w:color w:val="000000"/>
                <w:szCs w:val="21"/>
                <w:highlight w:val="none"/>
                <w:lang w:val="en-US" w:eastAsia="zh-CN"/>
              </w:rPr>
            </w:r>
            <w:r/>
          </w:p>
          <w:p>
            <w:pPr>
              <w:pStyle w:val="1241"/>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注：自有设备需提供发票清晰可辨的复印件加盖企业公章。租赁设备需提供租赁合同清晰的原件扫描件，且合同内容应体现具体设备名称、数量、使用期限。</w:t>
            </w:r>
            <w:r>
              <w:rPr>
                <w:rFonts w:hint="eastAsia" w:ascii="宋体" w:hAnsi="宋体"/>
                <w:color w:val="000000"/>
                <w:szCs w:val="21"/>
                <w:highlight w:val="none"/>
                <w:lang w:val="en-US" w:eastAsia="zh-CN"/>
              </w:rPr>
            </w:r>
            <w:r/>
          </w:p>
          <w:p>
            <w:pPr>
              <w:pStyle w:val="1241"/>
              <w:numPr>
                <w:ilvl w:val="0"/>
                <w:numId w:val="0"/>
              </w:numPr>
              <w:ind w:firstLine="420"/>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3、投标人具有以下车辆：</w:t>
            </w:r>
            <w:r>
              <w:rPr>
                <w:rFonts w:hint="eastAsia" w:ascii="宋体" w:hAnsi="宋体"/>
                <w:color w:val="000000"/>
                <w:szCs w:val="21"/>
                <w:highlight w:val="none"/>
                <w:lang w:val="en-US" w:eastAsia="zh-CN"/>
              </w:rPr>
            </w:r>
            <w:r/>
          </w:p>
          <w:p>
            <w:pPr>
              <w:pStyle w:val="1241"/>
              <w:numPr>
                <w:ilvl w:val="0"/>
                <w:numId w:val="0"/>
              </w:numPr>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高空作业车（车辆类型：非载货专项作业车）每辆得1分，最多得2分；</w:t>
            </w:r>
            <w:r>
              <w:rPr>
                <w:rFonts w:hint="eastAsia" w:ascii="宋体" w:hAnsi="宋体"/>
                <w:color w:val="000000"/>
                <w:szCs w:val="21"/>
                <w:highlight w:val="none"/>
                <w:lang w:val="en-US" w:eastAsia="zh-CN"/>
              </w:rPr>
            </w:r>
            <w:r/>
          </w:p>
          <w:p>
            <w:pPr>
              <w:pStyle w:val="1241"/>
              <w:numPr>
                <w:ilvl w:val="0"/>
                <w:numId w:val="0"/>
              </w:numPr>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皮卡车（车辆类型：工程救险）用于售后服务日常巡查，每辆得1分，最多得2分。</w:t>
            </w:r>
            <w:r>
              <w:rPr>
                <w:rFonts w:hint="eastAsia" w:ascii="宋体" w:hAnsi="宋体"/>
                <w:color w:val="000000"/>
                <w:szCs w:val="21"/>
                <w:highlight w:val="none"/>
                <w:lang w:val="en-US" w:eastAsia="zh-CN"/>
              </w:rPr>
            </w:r>
            <w:r/>
          </w:p>
          <w:p>
            <w:pPr>
              <w:pStyle w:val="1241"/>
              <w:ind w:firstLine="420"/>
              <w:rPr>
                <w:rFonts w:hint="eastAsia" w:ascii="宋体" w:hAnsi="宋体"/>
                <w:color w:val="000000"/>
                <w:szCs w:val="21"/>
                <w:highlight w:val="none"/>
              </w:rPr>
              <w:framePr w:vAnchor="text" w:hAnchor="page" w:x="1290" w:y="42"/>
            </w:pPr>
            <w:r>
              <w:rPr>
                <w:rFonts w:hint="eastAsia" w:ascii="宋体" w:hAnsi="宋体"/>
                <w:color w:val="000000"/>
                <w:szCs w:val="21"/>
                <w:highlight w:val="none"/>
                <w:lang w:val="en-US" w:eastAsia="zh-CN"/>
              </w:rPr>
              <w:t xml:space="preserve">注：自有车辆需提供清晰的发票、行驶证扫描件加盖企业公章。租赁车辆应提供</w:t>
            </w:r>
            <w:r>
              <w:rPr>
                <w:rFonts w:hint="eastAsia" w:ascii="宋体" w:hAnsi="宋体"/>
                <w:color w:val="000000"/>
                <w:szCs w:val="21"/>
                <w:highlight w:val="none"/>
                <w:lang w:val="en-US" w:eastAsia="zh-CN"/>
              </w:rPr>
              <w:t xml:space="preserve">清晰的租赁合同扫描件、行驶证扫描件</w:t>
            </w:r>
            <w:r>
              <w:rPr>
                <w:rFonts w:hint="eastAsia" w:ascii="宋体" w:hAnsi="宋体"/>
                <w:color w:val="000000"/>
                <w:szCs w:val="21"/>
                <w:highlight w:val="none"/>
                <w:lang w:val="en-US" w:eastAsia="zh-CN"/>
              </w:rPr>
              <w:t xml:space="preserve">，且合同内容应体现具体车辆类型、数量、车牌号码</w:t>
            </w:r>
            <w:r>
              <w:rPr>
                <w:rFonts w:hint="eastAsia" w:ascii="宋体" w:hAnsi="宋体"/>
                <w:color w:val="000000"/>
                <w:szCs w:val="21"/>
                <w:highlight w:val="none"/>
                <w:lang w:val="en-US" w:eastAsia="zh-CN"/>
              </w:rPr>
              <w:t xml:space="preserve">、使用期限。</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r>
            <w:r/>
          </w:p>
        </w:tc>
        <w:tc>
          <w:tcPr>
            <w:tcW w:w="814" w:type="dxa"/>
            <w:vAlign w:val="center"/>
            <w:textDirection w:val="lrTb"/>
            <w:noWrap w:val="false"/>
          </w:tcPr>
          <w:p>
            <w:pPr>
              <w:pStyle w:val="1241"/>
              <w:jc w:val="center"/>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10分</w:t>
            </w:r>
            <w:r>
              <w:rPr>
                <w:rFonts w:hint="eastAsia" w:ascii="宋体" w:hAnsi="宋体"/>
                <w:color w:val="000000"/>
                <w:szCs w:val="21"/>
                <w:highlight w:val="none"/>
                <w:lang w:val="en-US" w:eastAsia="zh-CN"/>
              </w:rPr>
            </w:r>
            <w:r/>
          </w:p>
        </w:tc>
      </w:tr>
      <w:tr>
        <w:trPr>
          <w:trHeight w:val="2230"/>
        </w:trPr>
        <w:tc>
          <w:tcPr>
            <w:tcW w:w="704" w:type="dxa"/>
            <w:vAlign w:val="center"/>
            <w:textDirection w:val="lrTb"/>
            <w:noWrap w:val="false"/>
          </w:tcPr>
          <w:p>
            <w:pPr>
              <w:pStyle w:val="1241"/>
              <w:jc w:val="center"/>
              <w:rPr>
                <w:rFonts w:ascii="Arial" w:hAnsi="Arial"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3.4</w:t>
            </w:r>
            <w:r>
              <w:rPr>
                <w:rFonts w:ascii="Arial" w:hAnsi="Arial" w:cs="Arial"/>
                <w:color w:val="000000"/>
                <w:szCs w:val="21"/>
                <w:highlight w:val="none"/>
                <w:lang w:val="en-US" w:eastAsia="zh-CN"/>
              </w:rPr>
            </w:r>
            <w:r/>
          </w:p>
        </w:tc>
        <w:tc>
          <w:tcPr>
            <w:tcW w:w="1213" w:type="dxa"/>
            <w:vAlign w:val="center"/>
            <w:textDirection w:val="lrTb"/>
            <w:noWrap w:val="false"/>
          </w:tcPr>
          <w:p>
            <w:pPr>
              <w:pStyle w:val="1241"/>
              <w:jc w:val="center"/>
              <w:spacing w:line="360" w:lineRule="exact"/>
              <w:rPr>
                <w:b/>
                <w:bCs/>
                <w:color w:val="000000"/>
                <w:szCs w:val="21"/>
                <w:highlight w:val="none"/>
                <w:lang w:val="en-US" w:eastAsia="zh-CN"/>
              </w:rPr>
              <w:framePr w:vAnchor="text" w:hAnchor="page" w:x="1290" w:y="42"/>
            </w:pPr>
            <w:r>
              <w:rPr>
                <w:rFonts w:hint="eastAsia"/>
                <w:b/>
                <w:bCs/>
                <w:color w:val="000000"/>
                <w:szCs w:val="21"/>
                <w:highlight w:val="none"/>
                <w:lang w:val="en-US" w:eastAsia="zh-CN"/>
              </w:rPr>
              <w:t xml:space="preserve">往期案例分析</w:t>
            </w:r>
            <w:r>
              <w:rPr>
                <w:b/>
                <w:bCs/>
                <w:color w:val="000000"/>
                <w:szCs w:val="21"/>
                <w:highlight w:val="none"/>
                <w:lang w:val="en-US" w:eastAsia="zh-CN"/>
              </w:rPr>
            </w:r>
            <w:r/>
          </w:p>
        </w:tc>
        <w:tc>
          <w:tcPr>
            <w:tcW w:w="6976" w:type="dxa"/>
            <w:vAlign w:val="center"/>
            <w:textDirection w:val="lrTb"/>
            <w:noWrap w:val="false"/>
          </w:tcPr>
          <w:p>
            <w:pPr>
              <w:pStyle w:val="1241"/>
              <w:ind w:firstLine="420"/>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对投标人提供的往期案例分析进行综合评价。投标对往期案例分析有针对性、分析详尽的，且有与本项目服务内容相关的、规模相当的证明材料支撑的得6分；提供了往期类似案例，仅对案例进行简单分析的得4分；往期未做过类似案例，但针对本项目有其他经验分析的得2分；仅提供往期案例、无案例分析的得1分；未提供任何案例及分析的不得分。</w:t>
            </w:r>
            <w:r>
              <w:rPr>
                <w:rFonts w:hint="eastAsia" w:ascii="宋体" w:hAnsi="宋体"/>
                <w:color w:val="000000"/>
                <w:szCs w:val="21"/>
                <w:highlight w:val="none"/>
                <w:lang w:val="en-US" w:eastAsia="zh-CN"/>
              </w:rPr>
            </w:r>
            <w:r/>
          </w:p>
          <w:p>
            <w:pPr>
              <w:pStyle w:val="1241"/>
              <w:ind w:firstLine="420"/>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注：对往期案例数量不作要求，往期案例证明材料为合同扫描件并加盖公章。</w:t>
            </w:r>
            <w:r>
              <w:rPr>
                <w:rFonts w:hint="eastAsia" w:ascii="宋体" w:hAnsi="宋体"/>
                <w:color w:val="000000"/>
                <w:szCs w:val="21"/>
                <w:highlight w:val="none"/>
                <w:lang w:val="en-US" w:eastAsia="zh-CN"/>
              </w:rPr>
            </w:r>
            <w:r/>
          </w:p>
        </w:tc>
        <w:tc>
          <w:tcPr>
            <w:tcW w:w="814" w:type="dxa"/>
            <w:vAlign w:val="center"/>
            <w:textDirection w:val="lrTb"/>
            <w:noWrap w:val="false"/>
          </w:tcPr>
          <w:p>
            <w:pPr>
              <w:pStyle w:val="1241"/>
              <w:jc w:val="center"/>
              <w:rPr>
                <w:rFonts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6分</w:t>
            </w:r>
            <w:r>
              <w:rPr>
                <w:rFonts w:ascii="宋体" w:hAnsi="宋体"/>
                <w:color w:val="000000"/>
                <w:szCs w:val="21"/>
                <w:highlight w:val="none"/>
                <w:lang w:val="en-US" w:eastAsia="zh-CN"/>
              </w:rPr>
            </w:r>
            <w:r/>
          </w:p>
        </w:tc>
      </w:tr>
    </w:tbl>
    <w:p>
      <w:pPr>
        <w:pStyle w:val="1241"/>
        <w:ind w:firstLine="480"/>
        <w:spacing w:line="440" w:lineRule="exact"/>
        <w:rPr>
          <w:rFonts w:hint="eastAsia"/>
          <w:sz w:val="24"/>
          <w:szCs w:val="24"/>
          <w:highlight w:val="none"/>
          <w:lang w:val="zh-CN"/>
        </w:rPr>
      </w:pPr>
      <w:r>
        <w:rPr>
          <w:rFonts w:hint="eastAsia"/>
          <w:sz w:val="24"/>
          <w:szCs w:val="24"/>
          <w:highlight w:val="none"/>
          <w:lang w:val="zh-CN"/>
        </w:rPr>
        <w:t xml:space="preserve">评审后按累计得分高低顺序排名。得分相同的，按最终报价由低到高顺序排名，得分且最终报价相同的，按实施方案优劣顺序排名。实施方案的优劣顺序由评标小组按少数服从多数的原则确定。</w:t>
      </w:r>
      <w:r>
        <w:rPr>
          <w:rFonts w:hint="eastAsia"/>
          <w:sz w:val="24"/>
          <w:szCs w:val="24"/>
          <w:highlight w:val="none"/>
          <w:lang w:val="zh-CN"/>
        </w:rPr>
      </w:r>
      <w:r/>
    </w:p>
    <w:p>
      <w:pPr>
        <w:pStyle w:val="1254"/>
        <w:ind w:left="0" w:firstLine="0"/>
        <w:rPr>
          <w:rFonts w:hint="eastAsia"/>
          <w:color w:val="000000"/>
          <w:highlight w:val="none"/>
        </w:rPr>
      </w:pPr>
      <w:r>
        <w:rPr>
          <w:rFonts w:hint="eastAsia"/>
          <w:color w:val="000000"/>
          <w:highlight w:val="none"/>
        </w:rPr>
      </w:r>
      <w:r/>
    </w:p>
    <w:p>
      <w:pPr>
        <w:pStyle w:val="1254"/>
        <w:ind w:firstLine="640"/>
        <w:rPr>
          <w:rFonts w:hint="eastAsia"/>
          <w:color w:val="000000"/>
          <w:highlight w:val="none"/>
        </w:rPr>
      </w:pPr>
      <w:r>
        <w:rPr>
          <w:rFonts w:hint="eastAsia"/>
          <w:color w:val="000000"/>
          <w:highlight w:val="none"/>
        </w:rPr>
      </w:r>
      <w:r/>
    </w:p>
    <w:p>
      <w:pPr>
        <w:pStyle w:val="1241"/>
        <w:jc w:val="center"/>
        <w:keepNext/>
        <w:rPr>
          <w:rFonts w:hint="eastAsia" w:ascii="黑体" w:eastAsia="黑体"/>
          <w:bCs/>
          <w:color w:val="000000"/>
          <w:sz w:val="24"/>
          <w:szCs w:val="24"/>
          <w:highlight w:val="none"/>
        </w:rPr>
        <w:outlineLvl w:val="0"/>
      </w:pPr>
      <w:r>
        <w:rPr>
          <w:rFonts w:hint="eastAsia" w:ascii="黑体" w:eastAsia="黑体"/>
          <w:bCs/>
          <w:color w:val="000000"/>
          <w:sz w:val="32"/>
          <w:szCs w:val="32"/>
          <w:highlight w:val="none"/>
        </w:rPr>
        <w:br w:type="page" w:clear="all"/>
      </w:r>
      <w:r>
        <w:rPr>
          <w:rFonts w:hint="eastAsia" w:ascii="黑体" w:eastAsia="黑体"/>
          <w:bCs/>
          <w:color w:val="000000"/>
          <w:sz w:val="32"/>
          <w:szCs w:val="32"/>
          <w:highlight w:val="none"/>
        </w:rPr>
        <w:t xml:space="preserve">第六章  投标文件格式 </w:t>
      </w:r>
      <w:r>
        <w:rPr>
          <w:rFonts w:hint="eastAsia" w:ascii="黑体" w:eastAsia="黑体"/>
          <w:bCs/>
          <w:color w:val="000000"/>
          <w:sz w:val="24"/>
          <w:szCs w:val="24"/>
          <w:highlight w:val="none"/>
        </w:rPr>
      </w:r>
      <w:r/>
    </w:p>
    <w:p>
      <w:pPr>
        <w:pStyle w:val="1241"/>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241"/>
        <w:jc w:val="center"/>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1241"/>
        <w:jc w:val="center"/>
        <w:rPr>
          <w:rFonts w:hint="eastAsia" w:ascii="宋体" w:hAnsi="宋体"/>
          <w:b/>
          <w:color w:val="000000"/>
          <w:sz w:val="72"/>
          <w:szCs w:val="72"/>
          <w:highlight w:val="none"/>
        </w:rPr>
      </w:pPr>
      <w:r>
        <w:rPr>
          <w:rFonts w:hint="eastAsia" w:ascii="宋体" w:hAnsi="宋体"/>
          <w:b/>
          <w:color w:val="000000"/>
          <w:sz w:val="72"/>
          <w:szCs w:val="72"/>
          <w:highlight w:val="none"/>
        </w:rPr>
        <w:t xml:space="preserve">投  标  文  件</w:t>
      </w:r>
      <w:r>
        <w:rPr>
          <w:rFonts w:hint="eastAsia" w:ascii="宋体" w:hAnsi="宋体"/>
          <w:b/>
          <w:color w:val="000000"/>
          <w:sz w:val="72"/>
          <w:szCs w:val="72"/>
          <w:highlight w:val="none"/>
        </w:rPr>
      </w:r>
      <w:r/>
    </w:p>
    <w:p>
      <w:pPr>
        <w:pStyle w:val="1241"/>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41"/>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41"/>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41"/>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41"/>
        <w:ind w:firstLine="1606"/>
        <w:rPr>
          <w:rFonts w:hint="eastAsia" w:ascii="宋体" w:hAnsi="宋体" w:eastAsia="宋体"/>
          <w:b/>
          <w:color w:val="000000"/>
          <w:sz w:val="32"/>
          <w:szCs w:val="32"/>
          <w:highlight w:val="none"/>
          <w:lang w:eastAsia="zh-CN"/>
        </w:rPr>
      </w:pPr>
      <w:r>
        <w:rPr>
          <w:rFonts w:hint="eastAsia" w:ascii="宋体" w:hAnsi="宋体"/>
          <w:b/>
          <w:color w:val="000000"/>
          <w:sz w:val="32"/>
          <w:szCs w:val="32"/>
          <w:highlight w:val="none"/>
        </w:rPr>
        <w:t xml:space="preserve">项 目 名 称：</w:t>
      </w:r>
      <w:r>
        <w:rPr>
          <w:rFonts w:hint="eastAsia" w:ascii="宋体" w:hAnsi="宋体"/>
          <w:b/>
          <w:color w:val="000000"/>
          <w:sz w:val="32"/>
          <w:szCs w:val="32"/>
          <w:highlight w:val="none"/>
          <w:u w:val="single"/>
          <w:lang w:eastAsia="zh-CN"/>
        </w:rPr>
        <w:t xml:space="preserve">扬中市交通安全设施建设和维护项目（2026-2028年度）</w:t>
      </w:r>
      <w:r>
        <w:rPr>
          <w:rFonts w:hint="eastAsia" w:ascii="宋体" w:hAnsi="宋体" w:eastAsia="宋体"/>
          <w:b/>
          <w:color w:val="000000"/>
          <w:sz w:val="32"/>
          <w:szCs w:val="32"/>
          <w:highlight w:val="none"/>
          <w:lang w:eastAsia="zh-CN"/>
        </w:rPr>
      </w:r>
      <w:r/>
    </w:p>
    <w:p>
      <w:pPr>
        <w:pStyle w:val="1241"/>
        <w:ind w:firstLine="1606"/>
        <w:rPr>
          <w:rFonts w:hint="eastAsia" w:ascii="宋体" w:hAnsi="宋体" w:eastAsia="宋体"/>
          <w:b/>
          <w:color w:val="000000"/>
          <w:sz w:val="32"/>
          <w:szCs w:val="32"/>
          <w:highlight w:val="none"/>
          <w:u w:val="single"/>
          <w:lang w:eastAsia="zh-CN"/>
        </w:rPr>
      </w:pPr>
      <w:r>
        <w:rPr>
          <w:rFonts w:hint="eastAsia" w:ascii="宋体" w:hAnsi="宋体"/>
          <w:b/>
          <w:color w:val="000000"/>
          <w:sz w:val="32"/>
          <w:szCs w:val="32"/>
          <w:highlight w:val="none"/>
        </w:rPr>
        <w:t xml:space="preserve">项 目 编 号：</w:t>
      </w:r>
      <w:r>
        <w:rPr>
          <w:rFonts w:hint="eastAsia" w:ascii="宋体" w:hAnsi="宋体"/>
          <w:b/>
          <w:color w:val="000000"/>
          <w:sz w:val="32"/>
          <w:szCs w:val="32"/>
          <w:highlight w:val="none"/>
          <w:u w:val="single"/>
          <w:lang w:eastAsia="zh-CN"/>
        </w:rPr>
        <w:t xml:space="preserve">JSZC-321182-JJGS-G2026-0007</w:t>
      </w:r>
      <w:r>
        <w:rPr>
          <w:rFonts w:hint="eastAsia" w:ascii="宋体" w:hAnsi="宋体" w:eastAsia="宋体"/>
          <w:b/>
          <w:color w:val="000000"/>
          <w:sz w:val="32"/>
          <w:szCs w:val="32"/>
          <w:highlight w:val="none"/>
          <w:u w:val="single"/>
          <w:lang w:eastAsia="zh-CN"/>
        </w:rPr>
      </w:r>
      <w:r/>
    </w:p>
    <w:p>
      <w:pPr>
        <w:pStyle w:val="1241"/>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w:t>
      </w:r>
      <w:r>
        <w:rPr>
          <w:rFonts w:hint="eastAsia" w:ascii="宋体" w:hAnsi="宋体"/>
          <w:b/>
          <w:color w:val="000000"/>
          <w:sz w:val="32"/>
          <w:szCs w:val="32"/>
          <w:highlight w:val="none"/>
          <w:lang w:eastAsia="zh-CN"/>
        </w:rPr>
        <w:t xml:space="preserve">投标人</w:t>
      </w:r>
      <w:r>
        <w:rPr>
          <w:rFonts w:hint="eastAsia" w:ascii="宋体" w:hAnsi="宋体"/>
          <w:b/>
          <w:color w:val="000000"/>
          <w:sz w:val="32"/>
          <w:szCs w:val="32"/>
          <w:highlight w:val="none"/>
        </w:rPr>
        <w:t xml:space="preserve">名称 ：</w:t>
      </w:r>
      <w:r>
        <w:rPr>
          <w:rFonts w:hint="eastAsia" w:ascii="宋体" w:hAnsi="宋体"/>
          <w:b/>
          <w:color w:val="000000"/>
          <w:sz w:val="32"/>
          <w:szCs w:val="32"/>
          <w:highlight w:val="none"/>
          <w:u w:val="single"/>
        </w:rPr>
        <w:t xml:space="preserve">（加盖CA电子公章）</w:t>
      </w:r>
      <w:r>
        <w:rPr>
          <w:rFonts w:hint="eastAsia" w:ascii="宋体" w:hAnsi="宋体"/>
          <w:b/>
          <w:color w:val="000000"/>
          <w:sz w:val="32"/>
          <w:szCs w:val="32"/>
          <w:highlight w:val="none"/>
          <w:u w:val="single"/>
        </w:rPr>
      </w:r>
      <w:r/>
    </w:p>
    <w:p>
      <w:pPr>
        <w:pStyle w:val="1241"/>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日      期 ：</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rPr>
      </w:r>
      <w:r/>
    </w:p>
    <w:p>
      <w:pPr>
        <w:pStyle w:val="124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241"/>
        <w:spacing w:line="440" w:lineRule="exact"/>
        <w:rPr>
          <w:rFonts w:ascii="宋体" w:hAnsi="宋体"/>
          <w:color w:val="000000"/>
          <w:sz w:val="32"/>
          <w:szCs w:val="32"/>
          <w:highlight w:val="none"/>
        </w:rPr>
      </w:pPr>
      <w:r>
        <w:rPr>
          <w:rFonts w:ascii="宋体" w:hAnsi="宋体"/>
          <w:color w:val="000000"/>
          <w:sz w:val="32"/>
          <w:szCs w:val="32"/>
          <w:highlight w:val="none"/>
        </w:rPr>
      </w:r>
      <w:r/>
    </w:p>
    <w:p>
      <w:pPr>
        <w:pStyle w:val="1241"/>
        <w:rPr>
          <w:rFonts w:ascii="宋体" w:hAnsi="宋体"/>
          <w:b/>
          <w:bCs/>
          <w:color w:val="000000"/>
          <w:sz w:val="24"/>
          <w:szCs w:val="24"/>
          <w:highlight w:val="none"/>
        </w:rPr>
      </w:pPr>
      <w:r>
        <w:rPr>
          <w:rFonts w:ascii="宋体" w:hAnsi="宋体"/>
          <w:b/>
          <w:bCs/>
          <w:color w:val="000000"/>
          <w:sz w:val="24"/>
          <w:szCs w:val="24"/>
          <w:highlight w:val="none"/>
        </w:rPr>
      </w:r>
      <w:r/>
    </w:p>
    <w:p>
      <w:pPr>
        <w:pStyle w:val="1241"/>
        <w:spacing w:line="440" w:lineRule="exact"/>
        <w:rPr>
          <w:rFonts w:hint="eastAsia"/>
          <w:color w:val="000000"/>
          <w:highlight w:val="none"/>
        </w:rPr>
      </w:pPr>
      <w:r>
        <w:rPr>
          <w:rFonts w:hint="eastAsia"/>
          <w:color w:val="000000"/>
          <w:highlight w:val="none"/>
        </w:rPr>
      </w:r>
      <w:r/>
    </w:p>
    <w:p>
      <w:pPr>
        <w:pStyle w:val="1241"/>
        <w:spacing w:line="440" w:lineRule="exact"/>
        <w:rPr>
          <w:rFonts w:hint="eastAsia"/>
          <w:color w:val="000000"/>
          <w:highlight w:val="none"/>
        </w:rPr>
      </w:pPr>
      <w:r>
        <w:rPr>
          <w:rFonts w:hint="eastAsia"/>
          <w:color w:val="000000"/>
          <w:highlight w:val="none"/>
        </w:rPr>
      </w:r>
      <w:r/>
    </w:p>
    <w:p>
      <w:pPr>
        <w:pStyle w:val="1241"/>
        <w:spacing w:line="440" w:lineRule="exact"/>
        <w:rPr>
          <w:rFonts w:ascii="宋体" w:hAnsi="宋体"/>
          <w:b/>
          <w:bCs/>
          <w:color w:val="000000"/>
          <w:sz w:val="32"/>
          <w:szCs w:val="32"/>
          <w:highlight w:val="none"/>
        </w:rPr>
      </w:pPr>
      <w:r/>
      <w:bookmarkEnd w:id="197"/>
      <w:r/>
      <w:bookmarkEnd w:id="198"/>
      <w:r/>
      <w:bookmarkEnd w:id="199"/>
      <w:r/>
      <w:bookmarkStart w:id="200" w:name="_Toc26554094"/>
      <w:r/>
      <w:bookmarkStart w:id="201" w:name="_Toc49090576"/>
      <w:r/>
      <w:bookmarkStart w:id="202" w:name="_Toc120614282"/>
      <w:r>
        <w:rPr>
          <w:rFonts w:ascii="宋体" w:hAnsi="宋体"/>
          <w:b/>
          <w:bCs/>
          <w:color w:val="000000"/>
          <w:sz w:val="32"/>
          <w:szCs w:val="32"/>
          <w:highlight w:val="none"/>
        </w:rPr>
        <w:br w:type="page" w:clear="all"/>
      </w:r>
      <w:r>
        <w:rPr>
          <w:rFonts w:ascii="宋体" w:hAnsi="宋体"/>
          <w:b/>
          <w:bCs/>
          <w:color w:val="000000"/>
          <w:sz w:val="32"/>
          <w:szCs w:val="32"/>
          <w:highlight w:val="none"/>
        </w:rPr>
      </w:r>
      <w:r/>
    </w:p>
    <w:p>
      <w:pPr>
        <w:pStyle w:val="124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投标文件目录</w:t>
      </w:r>
      <w:r>
        <w:rPr>
          <w:rFonts w:hint="eastAsia" w:ascii="宋体" w:hAnsi="宋体"/>
          <w:b/>
          <w:bCs/>
          <w:color w:val="000000"/>
          <w:sz w:val="32"/>
          <w:szCs w:val="32"/>
          <w:highlight w:val="none"/>
        </w:rPr>
      </w:r>
      <w:r/>
    </w:p>
    <w:p>
      <w:pPr>
        <w:pStyle w:val="124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241"/>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一、具有独立承担民事责任的能力</w:t>
      </w:r>
      <w:r>
        <w:rPr>
          <w:rFonts w:hint="eastAsia" w:ascii="宋体" w:hAnsi="宋体"/>
          <w:i/>
          <w:color w:val="000000"/>
          <w:sz w:val="24"/>
          <w:highlight w:val="none"/>
          <w:u w:val="single"/>
        </w:rPr>
      </w:r>
      <w:r/>
    </w:p>
    <w:p>
      <w:pPr>
        <w:pStyle w:val="1241"/>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二、具有良好的商业信誉和健全的财务会计制度</w:t>
      </w:r>
      <w:r>
        <w:rPr>
          <w:rFonts w:hint="eastAsia" w:ascii="宋体" w:hAnsi="宋体"/>
          <w:i/>
          <w:color w:val="000000"/>
          <w:sz w:val="24"/>
          <w:highlight w:val="none"/>
          <w:u w:val="single"/>
        </w:rPr>
      </w:r>
      <w:r/>
    </w:p>
    <w:p>
      <w:pPr>
        <w:pStyle w:val="1241"/>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三、具有履行合同所必需的设备和专业技术能力</w:t>
      </w:r>
      <w:r>
        <w:rPr>
          <w:rFonts w:hint="eastAsia" w:ascii="宋体" w:hAnsi="宋体"/>
          <w:i/>
          <w:color w:val="000000"/>
          <w:sz w:val="24"/>
          <w:highlight w:val="none"/>
          <w:u w:val="single"/>
        </w:rPr>
      </w:r>
      <w:r/>
    </w:p>
    <w:p>
      <w:pPr>
        <w:pStyle w:val="1241"/>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四、提供参加本次政府活动前三年内，在经营活动中没有重大违法记录的承诺函</w:t>
      </w:r>
      <w:r>
        <w:rPr>
          <w:rFonts w:hint="eastAsia" w:ascii="宋体" w:hAnsi="宋体"/>
          <w:i/>
          <w:color w:val="000000"/>
          <w:sz w:val="24"/>
          <w:highlight w:val="none"/>
          <w:u w:val="single"/>
        </w:rPr>
      </w:r>
      <w:r/>
    </w:p>
    <w:p>
      <w:pPr>
        <w:pStyle w:val="1241"/>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五、依法缴纳税收和社会保障资金的相关材料</w:t>
      </w:r>
      <w:r>
        <w:rPr>
          <w:rFonts w:hint="eastAsia" w:ascii="宋体" w:hAnsi="宋体"/>
          <w:i/>
          <w:color w:val="000000"/>
          <w:sz w:val="24"/>
          <w:highlight w:val="none"/>
          <w:u w:val="single"/>
        </w:rPr>
      </w:r>
      <w:r/>
    </w:p>
    <w:p>
      <w:pPr>
        <w:pStyle w:val="1241"/>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六、特定资格要求的证明文件（如果本项目设置特定资格要求，则需要提供）</w:t>
      </w:r>
      <w:r>
        <w:rPr>
          <w:rFonts w:hint="eastAsia" w:ascii="宋体" w:hAnsi="宋体"/>
          <w:i/>
          <w:color w:val="000000"/>
          <w:sz w:val="24"/>
          <w:highlight w:val="none"/>
          <w:u w:val="single"/>
        </w:rPr>
      </w:r>
      <w:r/>
    </w:p>
    <w:p>
      <w:pPr>
        <w:pStyle w:val="1241"/>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七、法人授权书</w:t>
      </w:r>
      <w:r>
        <w:rPr>
          <w:rFonts w:hint="eastAsia" w:ascii="宋体" w:hAnsi="宋体"/>
          <w:i/>
          <w:color w:val="000000"/>
          <w:sz w:val="24"/>
          <w:highlight w:val="none"/>
          <w:u w:val="single"/>
        </w:rPr>
      </w:r>
      <w:r/>
    </w:p>
    <w:p>
      <w:pPr>
        <w:pStyle w:val="1241"/>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八、投标函</w:t>
      </w:r>
      <w:r>
        <w:rPr>
          <w:rFonts w:hint="eastAsia" w:ascii="宋体" w:hAnsi="宋体"/>
          <w:i/>
          <w:color w:val="000000"/>
          <w:sz w:val="24"/>
          <w:highlight w:val="none"/>
          <w:u w:val="single"/>
        </w:rPr>
      </w:r>
      <w:r/>
    </w:p>
    <w:p>
      <w:pPr>
        <w:pStyle w:val="1241"/>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九、中小企业声明函</w:t>
      </w:r>
      <w:r>
        <w:rPr>
          <w:rFonts w:hint="eastAsia" w:ascii="宋体" w:hAnsi="宋体"/>
          <w:iCs/>
          <w:color w:val="000000"/>
          <w:sz w:val="24"/>
          <w:highlight w:val="none"/>
        </w:rPr>
      </w:r>
      <w:r/>
    </w:p>
    <w:p>
      <w:pPr>
        <w:pStyle w:val="1241"/>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十、残疾人福利性单位声明函</w:t>
      </w:r>
      <w:r>
        <w:rPr>
          <w:rFonts w:hint="eastAsia" w:ascii="宋体" w:hAnsi="宋体"/>
          <w:iCs/>
          <w:color w:val="000000"/>
          <w:sz w:val="24"/>
          <w:highlight w:val="none"/>
        </w:rPr>
      </w:r>
      <w:r/>
    </w:p>
    <w:p>
      <w:pPr>
        <w:pStyle w:val="1241"/>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十一、投标分项报价表</w:t>
      </w:r>
      <w:r>
        <w:rPr>
          <w:rFonts w:hint="eastAsia" w:ascii="宋体" w:hAnsi="宋体"/>
          <w:iCs/>
          <w:color w:val="000000"/>
          <w:sz w:val="24"/>
          <w:highlight w:val="none"/>
        </w:rPr>
      </w:r>
      <w:r/>
    </w:p>
    <w:p>
      <w:pPr>
        <w:pStyle w:val="1241"/>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十二、技术要求响应及偏离表</w:t>
      </w:r>
      <w:r>
        <w:rPr>
          <w:rFonts w:hint="eastAsia" w:ascii="宋体" w:hAnsi="宋体"/>
          <w:iCs/>
          <w:color w:val="000000"/>
          <w:sz w:val="24"/>
          <w:highlight w:val="none"/>
        </w:rPr>
      </w:r>
      <w:r/>
    </w:p>
    <w:p>
      <w:pPr>
        <w:pStyle w:val="1241"/>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十三、商务要求响应及偏离表</w:t>
      </w:r>
      <w:r>
        <w:rPr>
          <w:rFonts w:hint="eastAsia" w:ascii="宋体" w:hAnsi="宋体"/>
          <w:iCs/>
          <w:color w:val="000000"/>
          <w:sz w:val="24"/>
          <w:highlight w:val="none"/>
        </w:rPr>
      </w:r>
      <w:r/>
    </w:p>
    <w:p>
      <w:pPr>
        <w:pStyle w:val="1241"/>
        <w:ind w:firstLine="480"/>
        <w:spacing w:line="440" w:lineRule="exact"/>
        <w:rPr>
          <w:rFonts w:hint="eastAsia" w:ascii="宋体" w:hAnsi="宋体" w:eastAsia="宋体"/>
          <w:iCs/>
          <w:color w:val="000000"/>
          <w:sz w:val="24"/>
          <w:highlight w:val="none"/>
          <w:lang w:eastAsia="zh-CN"/>
        </w:rPr>
      </w:pPr>
      <w:r>
        <w:rPr>
          <w:rFonts w:hint="eastAsia" w:ascii="宋体" w:hAnsi="宋体"/>
          <w:iCs/>
          <w:color w:val="000000"/>
          <w:sz w:val="24"/>
          <w:highlight w:val="none"/>
        </w:rPr>
        <w:t xml:space="preserve">十四、</w:t>
      </w:r>
      <w:r>
        <w:rPr>
          <w:rFonts w:hint="eastAsia" w:ascii="宋体" w:hAnsi="宋体"/>
          <w:i/>
          <w:color w:val="000000"/>
          <w:sz w:val="24"/>
          <w:highlight w:val="none"/>
          <w:u w:val="single"/>
        </w:rPr>
        <w:t xml:space="preserve">开标一览表</w:t>
      </w:r>
      <w:r>
        <w:rPr>
          <w:rFonts w:hint="eastAsia" w:ascii="宋体" w:hAnsi="宋体" w:eastAsia="宋体"/>
          <w:iCs/>
          <w:color w:val="000000"/>
          <w:sz w:val="24"/>
          <w:highlight w:val="none"/>
          <w:lang w:eastAsia="zh-CN"/>
        </w:rPr>
      </w:r>
      <w:r/>
    </w:p>
    <w:p>
      <w:pPr>
        <w:pStyle w:val="1241"/>
        <w:ind w:firstLine="480"/>
        <w:spacing w:line="440" w:lineRule="exact"/>
        <w:rPr>
          <w:rFonts w:ascii="宋体" w:hAnsi="宋体"/>
          <w:i w:val="0"/>
          <w:iCs/>
          <w:color w:val="000000"/>
          <w:sz w:val="24"/>
          <w:highlight w:val="none"/>
          <w:u w:val="none"/>
        </w:rPr>
      </w:pPr>
      <w:r>
        <w:rPr>
          <w:rFonts w:hint="eastAsia" w:ascii="宋体" w:hAnsi="宋体"/>
          <w:i w:val="0"/>
          <w:iCs/>
          <w:color w:val="000000"/>
          <w:sz w:val="24"/>
          <w:highlight w:val="none"/>
          <w:u w:val="none"/>
        </w:rPr>
        <w:t xml:space="preserve">十五、</w:t>
      </w:r>
      <w:r>
        <w:rPr>
          <w:rFonts w:hint="eastAsia" w:ascii="宋体" w:hAnsi="宋体"/>
          <w:iCs/>
          <w:color w:val="000000"/>
          <w:sz w:val="24"/>
          <w:highlight w:val="none"/>
        </w:rPr>
        <w:t xml:space="preserve">资格承诺函</w:t>
      </w:r>
      <w:r>
        <w:rPr>
          <w:rFonts w:ascii="宋体" w:hAnsi="宋体"/>
          <w:i w:val="0"/>
          <w:iCs/>
          <w:color w:val="000000"/>
          <w:sz w:val="24"/>
          <w:highlight w:val="none"/>
          <w:u w:val="none"/>
        </w:rPr>
      </w:r>
      <w:r/>
    </w:p>
    <w:p>
      <w:pPr>
        <w:pStyle w:val="1241"/>
        <w:ind w:firstLine="480"/>
        <w:spacing w:line="440" w:lineRule="exact"/>
        <w:rPr>
          <w:rFonts w:ascii="宋体" w:hAnsi="宋体"/>
          <w:iCs/>
          <w:color w:val="000000"/>
          <w:sz w:val="24"/>
          <w:highlight w:val="none"/>
          <w:lang w:val="en-US"/>
        </w:rPr>
      </w:pPr>
      <w:r>
        <w:rPr>
          <w:rFonts w:hint="eastAsia" w:ascii="宋体" w:hAnsi="宋体"/>
          <w:iCs/>
          <w:color w:val="000000"/>
          <w:sz w:val="24"/>
          <w:highlight w:val="none"/>
        </w:rPr>
        <w:t xml:space="preserve">十六、</w:t>
      </w:r>
      <w:r>
        <w:rPr>
          <w:rFonts w:hint="eastAsia" w:ascii="宋体" w:hAnsi="宋体"/>
          <w:iCs/>
          <w:color w:val="000000"/>
          <w:sz w:val="24"/>
          <w:highlight w:val="none"/>
          <w:lang w:val="en-US" w:eastAsia="zh-CN"/>
        </w:rPr>
        <w:t xml:space="preserve">分包协议</w:t>
      </w:r>
      <w:r>
        <w:rPr>
          <w:rFonts w:ascii="宋体" w:hAnsi="宋体"/>
          <w:iCs/>
          <w:color w:val="000000"/>
          <w:sz w:val="24"/>
          <w:highlight w:val="none"/>
          <w:lang w:val="en-US"/>
        </w:rPr>
      </w:r>
      <w:r/>
    </w:p>
    <w:p>
      <w:pPr>
        <w:pStyle w:val="1241"/>
        <w:ind w:firstLine="480"/>
        <w:spacing w:line="440" w:lineRule="exact"/>
        <w:rPr>
          <w:rFonts w:ascii="宋体" w:hAnsi="宋体"/>
          <w:color w:val="000000"/>
          <w:sz w:val="24"/>
          <w:highlight w:val="none"/>
        </w:rPr>
      </w:pPr>
      <w:r>
        <w:rPr>
          <w:rFonts w:ascii="宋体" w:hAnsi="宋体"/>
          <w:color w:val="000000"/>
          <w:sz w:val="24"/>
          <w:highlight w:val="none"/>
        </w:rPr>
      </w:r>
      <w:r/>
    </w:p>
    <w:p>
      <w:pPr>
        <w:pStyle w:val="1241"/>
        <w:ind w:firstLine="480"/>
        <w:spacing w:line="440" w:lineRule="exact"/>
        <w:rPr>
          <w:rFonts w:ascii="宋体" w:hAnsi="宋体"/>
          <w:color w:val="000000"/>
          <w:sz w:val="24"/>
          <w:highlight w:val="none"/>
        </w:rPr>
      </w:pPr>
      <w:r>
        <w:rPr>
          <w:rFonts w:ascii="宋体" w:hAnsi="宋体"/>
          <w:color w:val="000000"/>
          <w:sz w:val="24"/>
          <w:highlight w:val="none"/>
        </w:rPr>
      </w:r>
      <w:r/>
    </w:p>
    <w:p>
      <w:pPr>
        <w:pStyle w:val="1241"/>
        <w:ind w:firstLine="480"/>
        <w:spacing w:line="440" w:lineRule="exact"/>
        <w:rPr>
          <w:rFonts w:ascii="宋体" w:hAnsi="宋体"/>
          <w:color w:val="000000"/>
          <w:sz w:val="24"/>
          <w:highlight w:val="none"/>
        </w:rPr>
      </w:pPr>
      <w:r>
        <w:rPr>
          <w:rFonts w:ascii="宋体" w:hAnsi="宋体"/>
          <w:color w:val="000000"/>
          <w:sz w:val="24"/>
          <w:highlight w:val="none"/>
        </w:rPr>
      </w:r>
      <w:r/>
    </w:p>
    <w:p>
      <w:pPr>
        <w:pStyle w:val="1241"/>
        <w:ind w:firstLine="480"/>
        <w:spacing w:line="440" w:lineRule="exact"/>
        <w:rPr>
          <w:rFonts w:ascii="宋体" w:hAnsi="宋体"/>
          <w:color w:val="000000"/>
          <w:sz w:val="24"/>
          <w:highlight w:val="none"/>
        </w:rPr>
      </w:pPr>
      <w:r>
        <w:rPr>
          <w:rFonts w:ascii="宋体" w:hAnsi="宋体"/>
          <w:color w:val="000000"/>
          <w:sz w:val="24"/>
          <w:highlight w:val="none"/>
        </w:rPr>
      </w:r>
      <w:r/>
    </w:p>
    <w:p>
      <w:pPr>
        <w:pStyle w:val="1241"/>
        <w:ind w:firstLine="480"/>
        <w:spacing w:line="440" w:lineRule="exact"/>
        <w:rPr>
          <w:rFonts w:ascii="宋体" w:hAnsi="宋体"/>
          <w:color w:val="000000"/>
          <w:sz w:val="24"/>
          <w:highlight w:val="none"/>
        </w:rPr>
      </w:pPr>
      <w:r>
        <w:rPr>
          <w:rFonts w:ascii="宋体" w:hAnsi="宋体"/>
          <w:color w:val="000000"/>
          <w:sz w:val="24"/>
          <w:highlight w:val="none"/>
        </w:rPr>
      </w:r>
      <w:r/>
    </w:p>
    <w:p>
      <w:pPr>
        <w:pStyle w:val="1241"/>
        <w:ind w:firstLine="480"/>
        <w:spacing w:line="440" w:lineRule="exact"/>
        <w:rPr>
          <w:rFonts w:ascii="宋体" w:hAnsi="宋体"/>
          <w:color w:val="000000"/>
          <w:sz w:val="24"/>
          <w:highlight w:val="none"/>
        </w:rPr>
      </w:pPr>
      <w:r>
        <w:rPr>
          <w:rFonts w:ascii="宋体" w:hAnsi="宋体"/>
          <w:color w:val="000000"/>
          <w:sz w:val="24"/>
          <w:highlight w:val="none"/>
        </w:rPr>
      </w:r>
      <w:r/>
    </w:p>
    <w:p>
      <w:pPr>
        <w:pStyle w:val="1241"/>
        <w:ind w:firstLine="480"/>
        <w:spacing w:line="440" w:lineRule="exact"/>
        <w:rPr>
          <w:rFonts w:ascii="宋体" w:hAnsi="宋体"/>
          <w:color w:val="000000"/>
          <w:sz w:val="24"/>
          <w:highlight w:val="none"/>
        </w:rPr>
      </w:pPr>
      <w:r>
        <w:rPr>
          <w:rFonts w:ascii="宋体" w:hAnsi="宋体"/>
          <w:color w:val="000000"/>
          <w:sz w:val="24"/>
          <w:highlight w:val="none"/>
        </w:rPr>
      </w:r>
      <w:r/>
    </w:p>
    <w:p>
      <w:pPr>
        <w:pStyle w:val="1241"/>
        <w:ind w:firstLine="480"/>
        <w:spacing w:line="440" w:lineRule="exact"/>
        <w:rPr>
          <w:rFonts w:ascii="宋体" w:hAnsi="宋体"/>
          <w:color w:val="000000"/>
          <w:sz w:val="24"/>
          <w:highlight w:val="none"/>
        </w:rPr>
      </w:pPr>
      <w:r>
        <w:rPr>
          <w:rFonts w:ascii="宋体" w:hAnsi="宋体"/>
          <w:color w:val="000000"/>
          <w:sz w:val="24"/>
          <w:highlight w:val="none"/>
        </w:rPr>
      </w:r>
      <w:r/>
    </w:p>
    <w:p>
      <w:pPr>
        <w:pStyle w:val="1241"/>
        <w:spacing w:line="440" w:lineRule="exac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提供法人或者其他组织的营业执照等证明文件，自然人的身份证明；如</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为事业单位，请提供事业单位法人证书</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41"/>
        <w:ind w:firstLine="480"/>
        <w:spacing w:line="44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二、具有良好的商业信誉和健全的财务会计制度</w:t>
      </w:r>
      <w:r>
        <w:rPr>
          <w:rFonts w:hint="eastAsia" w:ascii="宋体" w:hAnsi="宋体"/>
          <w:b/>
          <w:bCs/>
          <w:color w:val="000000"/>
          <w:sz w:val="24"/>
          <w:szCs w:val="24"/>
          <w:highlight w:val="none"/>
          <w:lang w:val="en-US" w:eastAsia="zh-CN"/>
        </w:rPr>
        <w:t xml:space="preserve">/或资格承诺函</w:t>
      </w:r>
      <w:r>
        <w:rPr>
          <w:rFonts w:ascii="宋体" w:hAnsi="宋体" w:eastAsia="宋体"/>
          <w:color w:val="000000"/>
          <w:sz w:val="24"/>
          <w:szCs w:val="24"/>
          <w:highlight w:val="none"/>
          <w:lang w:val="en-US" w:eastAsia="zh-CN"/>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w:t>
      </w:r>
      <w:r>
        <w:rPr>
          <w:rFonts w:hint="eastAsia" w:ascii="宋体" w:hAnsi="宋体"/>
          <w:color w:val="000000"/>
          <w:sz w:val="24"/>
          <w:szCs w:val="24"/>
          <w:highlight w:val="none"/>
          <w:lang w:val="en-US" w:eastAsia="zh-CN"/>
        </w:rPr>
        <w:t xml:space="preserve">2025年度财务报告</w:t>
      </w:r>
      <w:r>
        <w:rPr>
          <w:rFonts w:hint="eastAsia" w:ascii="宋体" w:hAnsi="宋体"/>
          <w:color w:val="000000"/>
          <w:sz w:val="24"/>
          <w:szCs w:val="24"/>
          <w:highlight w:val="none"/>
        </w:rPr>
        <w:t xml:space="preserve">（成立不满一年的提供至少一个月财务报告），或银行出具的资信证明，或财政部门认可的政府专业担保机构出具的投标担保函。</w:t>
      </w:r>
      <w:r>
        <w:rPr>
          <w:rFonts w:hint="eastAsia" w:ascii="宋体" w:hAnsi="宋体"/>
          <w:color w:val="000000"/>
          <w:sz w:val="24"/>
          <w:szCs w:val="24"/>
          <w:highlight w:val="none"/>
        </w:rPr>
      </w:r>
      <w:r/>
    </w:p>
    <w:p>
      <w:pPr>
        <w:pStyle w:val="1241"/>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三、具有履行合同所必需的设备和专业技术能力</w:t>
      </w:r>
      <w:r>
        <w:rPr>
          <w:rFonts w:hint="eastAsia" w:ascii="宋体" w:hAnsi="宋体"/>
          <w:b/>
          <w:bCs/>
          <w:color w:val="000000"/>
          <w:sz w:val="24"/>
          <w:szCs w:val="24"/>
          <w:highlight w:val="none"/>
          <w:lang w:val="en-US" w:eastAsia="zh-CN"/>
        </w:rPr>
        <w:t xml:space="preserve">/或资格承诺函</w:t>
      </w:r>
      <w:r>
        <w:rPr>
          <w:rFonts w:ascii="宋体" w:hAnsi="宋体"/>
          <w:bCs/>
          <w:color w:val="000000"/>
          <w:sz w:val="24"/>
          <w:szCs w:val="24"/>
          <w:highlight w:val="none"/>
        </w:rPr>
      </w:r>
      <w:r/>
    </w:p>
    <w:p>
      <w:pPr>
        <w:pStyle w:val="1241"/>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投标单位相关信息一览表（见投标文件格式）。</w:t>
      </w:r>
      <w:r>
        <w:rPr>
          <w:rFonts w:ascii="宋体" w:hAnsi="宋体"/>
          <w:bCs/>
          <w:color w:val="000000"/>
          <w:sz w:val="24"/>
          <w:szCs w:val="24"/>
          <w:highlight w:val="none"/>
        </w:rPr>
      </w:r>
      <w:r/>
    </w:p>
    <w:p>
      <w:pPr>
        <w:pStyle w:val="1241"/>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四、提供参加本次政府活动前三年内，在经营活动中没有重大违法记录的承诺函</w:t>
      </w:r>
      <w:r>
        <w:rPr>
          <w:rFonts w:ascii="宋体" w:hAnsi="宋体"/>
          <w:bCs/>
          <w:color w:val="000000"/>
          <w:sz w:val="24"/>
          <w:szCs w:val="24"/>
          <w:highlight w:val="none"/>
        </w:rPr>
      </w:r>
      <w:r/>
    </w:p>
    <w:p>
      <w:pPr>
        <w:pStyle w:val="1241"/>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见投标函第7条。</w:t>
      </w:r>
      <w:r>
        <w:rPr>
          <w:rFonts w:hint="eastAsia" w:ascii="宋体" w:hAnsi="宋体"/>
          <w:b/>
          <w:bCs/>
          <w:color w:val="000000"/>
          <w:sz w:val="24"/>
          <w:szCs w:val="24"/>
          <w:highlight w:val="none"/>
          <w:lang w:val="en-US" w:eastAsia="zh-CN"/>
        </w:rPr>
        <w:t xml:space="preserve">/或资格承诺函</w:t>
      </w:r>
      <w:r>
        <w:rPr>
          <w:rFonts w:ascii="宋体" w:hAnsi="宋体"/>
          <w:bCs/>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五、依法缴纳税收和社会保障资金的相关材料</w:t>
      </w:r>
      <w:r>
        <w:rPr>
          <w:rFonts w:hint="eastAsia" w:ascii="宋体" w:hAnsi="宋体"/>
          <w:b/>
          <w:bCs/>
          <w:color w:val="000000"/>
          <w:sz w:val="24"/>
          <w:szCs w:val="24"/>
          <w:highlight w:val="none"/>
          <w:lang w:val="en-US" w:eastAsia="zh-CN"/>
        </w:rPr>
        <w:t xml:space="preserve">/或资格承诺函</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提供提交</w:t>
      </w:r>
      <w:r>
        <w:rPr>
          <w:rFonts w:hint="eastAsia" w:ascii="宋体" w:hAnsi="宋体"/>
          <w:color w:val="000000"/>
          <w:sz w:val="24"/>
          <w:szCs w:val="24"/>
          <w:highlight w:val="none"/>
          <w:lang w:val="en-US" w:eastAsia="zh-CN"/>
        </w:rPr>
        <w:t xml:space="preserve">投标</w:t>
      </w:r>
      <w:r>
        <w:rPr>
          <w:rFonts w:hint="eastAsia" w:ascii="宋体" w:hAnsi="宋体"/>
          <w:color w:val="000000"/>
          <w:sz w:val="24"/>
          <w:szCs w:val="24"/>
          <w:highlight w:val="none"/>
        </w:rPr>
        <w:t xml:space="preserve">文件截止时间前一年内至少一个月依法缴纳税收及缴纳社会保障资金的证明材料。</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依法享受缓缴、免缴税收、社会保障资金的提供证明材料。</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ascii="宋体" w:hAnsi="宋体"/>
          <w:bCs/>
          <w:color w:val="000000"/>
          <w:sz w:val="24"/>
          <w:szCs w:val="24"/>
          <w:highlight w:val="none"/>
        </w:rPr>
        <w:t xml:space="preserve">注：①按扬财购〔202</w:t>
      </w:r>
      <w:r>
        <w:rPr>
          <w:rFonts w:hint="eastAsia" w:ascii="宋体" w:hAnsi="宋体"/>
          <w:bCs/>
          <w:color w:val="000000"/>
          <w:sz w:val="24"/>
          <w:szCs w:val="24"/>
          <w:highlight w:val="none"/>
          <w:lang w:val="en-US" w:eastAsia="zh-CN"/>
        </w:rPr>
        <w:t xml:space="preserve">2</w:t>
      </w:r>
      <w:r>
        <w:rPr>
          <w:rFonts w:ascii="宋体" w:hAnsi="宋体"/>
          <w:bCs/>
          <w:color w:val="000000"/>
          <w:sz w:val="24"/>
          <w:szCs w:val="24"/>
          <w:highlight w:val="none"/>
        </w:rPr>
        <w:t xml:space="preserve">〕17号《关于进一步降低政府活动成本减轻政府</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负担的通知》本项目申请人的资格条件采取“信用承诺制”，</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可选择提供资格承诺函</w:t>
      </w:r>
      <w:r>
        <w:rPr>
          <w:rFonts w:hint="eastAsia" w:ascii="宋体" w:hAnsi="宋体"/>
          <w:color w:val="000000"/>
          <w:sz w:val="24"/>
          <w:szCs w:val="24"/>
          <w:highlight w:val="none"/>
        </w:rPr>
        <w:t xml:space="preserve">（见投标文件格式）</w:t>
      </w:r>
      <w:r>
        <w:rPr>
          <w:rFonts w:ascii="宋体" w:hAnsi="宋体"/>
          <w:bCs/>
          <w:color w:val="000000"/>
          <w:sz w:val="24"/>
          <w:szCs w:val="24"/>
          <w:highlight w:val="none"/>
        </w:rPr>
        <w:t xml:space="preserve">，在</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文件中无需再提供与</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项相关的证明材料即可参加活动。②</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可自行选择是否提供承诺函，若不提供承诺函的，应按</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文件要求提供相应的证明材料。③</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应当遵循诚实信用原则，不得</w:t>
      </w:r>
      <w:r>
        <w:rPr>
          <w:rFonts w:hint="eastAsia" w:ascii="宋体" w:hAnsi="宋体"/>
          <w:bCs/>
          <w:color w:val="000000"/>
          <w:sz w:val="24"/>
          <w:szCs w:val="24"/>
          <w:highlight w:val="none"/>
          <w:lang w:eastAsia="zh-CN"/>
        </w:rPr>
        <w:t xml:space="preserve">做虚假</w:t>
      </w:r>
      <w:r>
        <w:rPr>
          <w:rFonts w:ascii="宋体" w:hAnsi="宋体"/>
          <w:bCs/>
          <w:color w:val="000000"/>
          <w:sz w:val="24"/>
          <w:szCs w:val="24"/>
          <w:highlight w:val="none"/>
        </w:rPr>
        <w:t xml:space="preserve">承诺。</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承诺不实的，属于提供虚假材料谋取中标、成交，应承担相应的法律责任。</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六、特定资格要求的证明文件</w:t>
      </w:r>
      <w:r>
        <w:rPr>
          <w:rFonts w:hint="eastAsia" w:ascii="宋体" w:hAnsi="宋体"/>
          <w:color w:val="000000"/>
          <w:sz w:val="24"/>
          <w:szCs w:val="24"/>
          <w:highlight w:val="none"/>
        </w:rPr>
      </w:r>
      <w:r/>
    </w:p>
    <w:p>
      <w:pPr>
        <w:pStyle w:val="1258"/>
        <w:numPr>
          <w:ilvl w:val="0"/>
          <w:numId w:val="0"/>
        </w:numPr>
        <w:ind w:firstLine="241"/>
        <w:pageBreakBefore w:val="0"/>
        <w:spacing w:line="360" w:lineRule="auto"/>
        <w:widowControl w:val="off"/>
        <w:rPr>
          <w:rFonts w:hint="eastAsia" w:ascii="宋体" w:hAnsi="宋体"/>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bidi="ar-SA"/>
        </w:rPr>
        <w:t xml:space="preserve">（1）</w:t>
      </w:r>
      <w:r>
        <w:rPr>
          <w:rFonts w:hint="eastAsia" w:ascii="宋体" w:hAnsi="宋体"/>
          <w:b/>
          <w:bCs/>
          <w:color w:val="000000"/>
          <w:sz w:val="24"/>
          <w:szCs w:val="24"/>
          <w:highlight w:val="none"/>
          <w:lang w:val="en-US" w:eastAsia="zh-CN"/>
        </w:rPr>
        <w:t xml:space="preserve">投标人</w:t>
      </w:r>
      <w:r>
        <w:rPr>
          <w:rFonts w:hint="eastAsia" w:ascii="宋体" w:hAnsi="宋体"/>
          <w:b/>
          <w:bCs/>
          <w:color w:val="000000"/>
          <w:sz w:val="24"/>
          <w:szCs w:val="24"/>
          <w:highlight w:val="none"/>
        </w:rPr>
        <w:t xml:space="preserve">资质类别和等级：同时具备以下①</w:t>
      </w:r>
      <w:r>
        <w:rPr>
          <w:rFonts w:hint="eastAsia" w:ascii="宋体" w:hAnsi="宋体"/>
          <w:b/>
          <w:bCs/>
          <w:color w:val="000000"/>
          <w:sz w:val="24"/>
          <w:szCs w:val="24"/>
          <w:highlight w:val="none"/>
          <w:lang w:val="en-US" w:eastAsia="zh-CN"/>
        </w:rPr>
        <w:t xml:space="preserve">②</w:t>
      </w:r>
      <w:r>
        <w:rPr>
          <w:rFonts w:hint="eastAsia" w:ascii="宋体" w:hAnsi="宋体"/>
          <w:b/>
          <w:bCs/>
          <w:color w:val="000000"/>
          <w:sz w:val="24"/>
          <w:szCs w:val="24"/>
          <w:highlight w:val="none"/>
        </w:rPr>
        <w:t xml:space="preserve">企业资质</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eastAsia="zh-CN"/>
        </w:rPr>
      </w:r>
      <w:r/>
    </w:p>
    <w:p>
      <w:pPr>
        <w:pStyle w:val="1258"/>
        <w:numPr>
          <w:ilvl w:val="0"/>
          <w:numId w:val="0"/>
        </w:numPr>
        <w:ind w:firstLine="480"/>
        <w:pageBreakBefore w:val="0"/>
        <w:spacing w:line="360" w:lineRule="auto"/>
        <w:widowControl w:val="off"/>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①</w:t>
      </w:r>
      <w:r>
        <w:rPr>
          <w:rFonts w:hint="eastAsia" w:ascii="宋体" w:hAnsi="宋体"/>
          <w:b w:val="0"/>
          <w:bCs w:val="0"/>
          <w:color w:val="000000"/>
          <w:sz w:val="24"/>
          <w:szCs w:val="24"/>
          <w:highlight w:val="none"/>
          <w:lang w:val="en-US" w:eastAsia="zh-CN"/>
        </w:rPr>
        <w:t xml:space="preserve">具备</w:t>
      </w:r>
      <w:r>
        <w:rPr>
          <w:rFonts w:hint="eastAsia" w:ascii="宋体" w:hAnsi="宋体"/>
          <w:b w:val="0"/>
          <w:bCs w:val="0"/>
          <w:color w:val="000000"/>
          <w:sz w:val="24"/>
          <w:szCs w:val="24"/>
          <w:highlight w:val="none"/>
        </w:rPr>
        <w:t xml:space="preserve">公路交通工程</w:t>
      </w:r>
      <w:r>
        <w:rPr>
          <w:rFonts w:hint="eastAsia" w:ascii="宋体" w:hAnsi="宋体"/>
          <w:b w:val="0"/>
          <w:bCs w:val="0"/>
          <w:color w:val="000000"/>
          <w:sz w:val="24"/>
          <w:szCs w:val="24"/>
          <w:highlight w:val="none"/>
          <w:lang w:val="en-US" w:eastAsia="zh-CN"/>
        </w:rPr>
        <w:t xml:space="preserve">(</w:t>
      </w:r>
      <w:r>
        <w:rPr>
          <w:rFonts w:hint="eastAsia" w:ascii="宋体" w:hAnsi="宋体"/>
          <w:b w:val="0"/>
          <w:bCs w:val="0"/>
          <w:color w:val="000000"/>
          <w:sz w:val="24"/>
          <w:szCs w:val="24"/>
          <w:highlight w:val="none"/>
        </w:rPr>
        <w:t xml:space="preserve">公路安全设施</w:t>
      </w:r>
      <w:r>
        <w:rPr>
          <w:rFonts w:hint="eastAsia" w:ascii="宋体" w:hAnsi="宋体"/>
          <w:b w:val="0"/>
          <w:bCs w:val="0"/>
          <w:color w:val="000000"/>
          <w:sz w:val="24"/>
          <w:szCs w:val="24"/>
          <w:highlight w:val="none"/>
          <w:lang w:val="en-US" w:eastAsia="zh-CN"/>
        </w:rPr>
        <w:t xml:space="preserve">分项)</w:t>
      </w:r>
      <w:r>
        <w:rPr>
          <w:rFonts w:hint="eastAsia" w:ascii="宋体" w:hAnsi="宋体"/>
          <w:b w:val="0"/>
          <w:bCs w:val="0"/>
          <w:color w:val="000000"/>
          <w:sz w:val="24"/>
          <w:szCs w:val="24"/>
          <w:highlight w:val="none"/>
          <w:lang w:eastAsia="zh-CN"/>
        </w:rPr>
        <w:t xml:space="preserve">专业承包二级（含）以上资质</w:t>
      </w: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rPr>
      </w:r>
      <w:r/>
    </w:p>
    <w:p>
      <w:pPr>
        <w:pStyle w:val="1258"/>
        <w:numPr>
          <w:ilvl w:val="0"/>
          <w:numId w:val="0"/>
        </w:numPr>
        <w:ind w:firstLine="480"/>
        <w:pageBreakBefore w:val="0"/>
        <w:spacing w:line="360" w:lineRule="auto"/>
        <w:widowControl w:val="off"/>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②具备公路交通工程</w:t>
      </w:r>
      <w:r>
        <w:rPr>
          <w:rFonts w:hint="eastAsia" w:ascii="宋体" w:hAnsi="宋体"/>
          <w:b w:val="0"/>
          <w:bCs w:val="0"/>
          <w:color w:val="000000"/>
          <w:sz w:val="24"/>
          <w:szCs w:val="24"/>
          <w:highlight w:val="none"/>
          <w:lang w:val="en-US" w:eastAsia="zh-CN"/>
        </w:rPr>
        <w:t xml:space="preserve">(公路机电工程分项)</w:t>
      </w:r>
      <w:r>
        <w:rPr>
          <w:rFonts w:hint="eastAsia" w:ascii="宋体" w:hAnsi="宋体"/>
          <w:b w:val="0"/>
          <w:bCs w:val="0"/>
          <w:color w:val="000000"/>
          <w:sz w:val="24"/>
          <w:szCs w:val="24"/>
          <w:highlight w:val="none"/>
        </w:rPr>
        <w:t xml:space="preserve">专业承包二级</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lang w:val="en-US" w:eastAsia="zh-CN"/>
        </w:rPr>
        <w:t xml:space="preserve">含</w:t>
      </w:r>
      <w:r>
        <w:rPr>
          <w:rFonts w:hint="eastAsia" w:ascii="宋体" w:hAnsi="宋体"/>
          <w:b w:val="0"/>
          <w:bCs w:val="0"/>
          <w:color w:val="000000"/>
          <w:sz w:val="24"/>
          <w:szCs w:val="24"/>
          <w:highlight w:val="none"/>
          <w:lang w:eastAsia="zh-CN"/>
        </w:rPr>
        <w:t xml:space="preserve">）以上资质</w:t>
      </w: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rPr>
      </w:r>
      <w:r/>
    </w:p>
    <w:p>
      <w:pPr>
        <w:pStyle w:val="1258"/>
        <w:numPr>
          <w:ilvl w:val="0"/>
          <w:numId w:val="0"/>
        </w:numPr>
        <w:ind w:firstLine="241"/>
        <w:pageBreakBefore w:val="0"/>
        <w:spacing w:line="360" w:lineRule="auto"/>
        <w:widowControl w:val="off"/>
        <w:rPr>
          <w:rFonts w:hint="eastAsia" w:ascii="宋体" w:hAnsi="宋体" w:eastAsia="宋体"/>
          <w:b/>
          <w:bCs/>
          <w:color w:val="000000"/>
          <w:sz w:val="24"/>
          <w:szCs w:val="24"/>
          <w:highlight w:val="none"/>
          <w:lang w:eastAsia="zh-CN"/>
        </w:rPr>
      </w:pPr>
      <w:r>
        <w:rPr>
          <w:rFonts w:hint="eastAsia" w:ascii="宋体" w:hAnsi="宋体"/>
          <w:b/>
          <w:bCs/>
          <w:color w:val="000000"/>
          <w:sz w:val="24"/>
          <w:szCs w:val="24"/>
          <w:highlight w:val="none"/>
        </w:rPr>
        <w:t xml:space="preserve">（2）企业具备安全生产条件，并取得安全生产许可证</w:t>
      </w:r>
      <w:r>
        <w:rPr>
          <w:rFonts w:hint="eastAsia" w:ascii="宋体" w:hAnsi="宋体"/>
          <w:b/>
          <w:bCs/>
          <w:color w:val="000000"/>
          <w:sz w:val="24"/>
          <w:szCs w:val="24"/>
          <w:highlight w:val="none"/>
          <w:lang w:eastAsia="zh-CN"/>
        </w:rPr>
        <w:t xml:space="preserve">。</w:t>
      </w:r>
      <w:r>
        <w:rPr>
          <w:rFonts w:hint="eastAsia" w:ascii="宋体" w:hAnsi="宋体" w:eastAsia="宋体"/>
          <w:b/>
          <w:bCs/>
          <w:color w:val="000000"/>
          <w:sz w:val="24"/>
          <w:szCs w:val="24"/>
          <w:highlight w:val="none"/>
          <w:lang w:eastAsia="zh-CN"/>
        </w:rPr>
      </w:r>
      <w:r/>
    </w:p>
    <w:p>
      <w:pPr>
        <w:pStyle w:val="1248"/>
        <w:ind w:left="0" w:firstLine="241"/>
        <w:pageBreakBefore w:val="0"/>
        <w:spacing w:line="360" w:lineRule="auto"/>
        <w:widowControl w:val="off"/>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rPr>
        <w:t xml:space="preserve">（3）项目负责人资质要求：具备</w:t>
      </w:r>
      <w:r>
        <w:rPr>
          <w:rFonts w:hint="eastAsia" w:ascii="宋体" w:hAnsi="宋体"/>
          <w:b/>
          <w:bCs/>
          <w:color w:val="000000"/>
          <w:sz w:val="24"/>
          <w:szCs w:val="24"/>
          <w:highlight w:val="none"/>
          <w:lang w:val="en-US" w:eastAsia="zh-CN"/>
        </w:rPr>
        <w:t xml:space="preserve">公路</w:t>
      </w:r>
      <w:r>
        <w:rPr>
          <w:rFonts w:hint="eastAsia" w:ascii="宋体" w:hAnsi="宋体"/>
          <w:b/>
          <w:bCs/>
          <w:color w:val="000000"/>
          <w:sz w:val="24"/>
          <w:szCs w:val="24"/>
          <w:highlight w:val="none"/>
        </w:rPr>
        <w:t xml:space="preserve">工程</w:t>
      </w:r>
      <w:r>
        <w:rPr>
          <w:rFonts w:hint="eastAsia" w:ascii="宋体" w:hAnsi="宋体"/>
          <w:b/>
          <w:bCs/>
          <w:color w:val="000000"/>
          <w:sz w:val="24"/>
          <w:szCs w:val="24"/>
          <w:highlight w:val="none"/>
          <w:lang w:val="en-US" w:eastAsia="zh-CN"/>
        </w:rPr>
        <w:t xml:space="preserve">专业二</w:t>
      </w:r>
      <w:r>
        <w:rPr>
          <w:rFonts w:hint="eastAsia" w:ascii="宋体" w:hAnsi="宋体"/>
          <w:b/>
          <w:bCs/>
          <w:color w:val="000000"/>
          <w:sz w:val="24"/>
          <w:szCs w:val="24"/>
          <w:highlight w:val="none"/>
        </w:rPr>
        <w:t xml:space="preserve">级</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含</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以上注册建造师资质</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提供证书、投标截止时间前6个月内任意一个月投标单位</w:t>
      </w:r>
      <w:r>
        <w:rPr>
          <w:rFonts w:hint="eastAsia" w:ascii="宋体" w:hAnsi="宋体"/>
          <w:b/>
          <w:bCs/>
          <w:color w:val="000000"/>
          <w:sz w:val="24"/>
          <w:szCs w:val="24"/>
          <w:highlight w:val="none"/>
        </w:rPr>
        <w:t xml:space="preserve">为其缴纳社保的证明</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eastAsia="zh-CN"/>
        </w:rPr>
      </w:r>
      <w:r/>
    </w:p>
    <w:p>
      <w:pPr>
        <w:pStyle w:val="1248"/>
        <w:ind w:left="0" w:firstLine="241"/>
        <w:pageBreakBefore w:val="0"/>
        <w:spacing w:line="360" w:lineRule="auto"/>
        <w:widowControl w:val="off"/>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项目负责人取得安全生产考核合格证（B类证书）。</w:t>
      </w:r>
      <w:r>
        <w:rPr>
          <w:rFonts w:hint="eastAsia" w:ascii="宋体" w:hAnsi="宋体"/>
          <w:b/>
          <w:bCs/>
          <w:color w:val="000000"/>
          <w:sz w:val="24"/>
          <w:szCs w:val="24"/>
          <w:highlight w:val="none"/>
          <w:lang w:val="en-US" w:eastAsia="zh-CN"/>
        </w:rPr>
      </w:r>
      <w:r/>
    </w:p>
    <w:p>
      <w:pPr>
        <w:pStyle w:val="1248"/>
        <w:ind w:left="0" w:firstLine="241"/>
        <w:pageBreakBefore w:val="0"/>
        <w:spacing w:line="360" w:lineRule="auto"/>
        <w:widowControl w:val="off"/>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（5）投标人需在投标文件中提供“无数据安全处罚记录”的承诺函（格式自拟），若虚假承诺，招标人有权取消其投标资格。</w:t>
      </w:r>
      <w:r>
        <w:rPr>
          <w:rFonts w:hint="eastAsia" w:ascii="宋体" w:hAnsi="宋体"/>
          <w:b/>
          <w:bCs/>
          <w:color w:val="000000"/>
          <w:sz w:val="24"/>
          <w:szCs w:val="24"/>
          <w:highlight w:val="none"/>
          <w:lang w:val="en-US" w:eastAsia="zh-CN"/>
        </w:rPr>
      </w:r>
      <w:r/>
    </w:p>
    <w:p>
      <w:pPr>
        <w:pStyle w:val="1248"/>
        <w:ind w:left="0" w:firstLine="241"/>
        <w:pageBreakBefore w:val="0"/>
        <w:spacing w:line="360" w:lineRule="auto"/>
        <w:widowControl w:val="off"/>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（6）拟投入的运维人员未受过刑事处罚，提供无犯罪记录证明。</w:t>
      </w:r>
      <w:r>
        <w:rPr>
          <w:rFonts w:ascii="宋体" w:hAnsi="宋体"/>
          <w:b/>
          <w:bCs/>
          <w:color w:val="000000"/>
          <w:sz w:val="24"/>
          <w:szCs w:val="24"/>
          <w:highlight w:val="none"/>
          <w:lang w:val="en-US" w:eastAsia="zh-CN"/>
        </w:rPr>
      </w:r>
      <w:r/>
    </w:p>
    <w:p>
      <w:pPr>
        <w:pStyle w:val="1241"/>
        <w:jc w:val="center"/>
        <w:spacing w:before="145" w:after="145" w:line="440" w:lineRule="exact"/>
        <w:rPr>
          <w:rFonts w:hint="eastAsia" w:ascii="黑体" w:hAnsi="黑体" w:eastAsia="黑体"/>
          <w:i/>
          <w:color w:val="000000"/>
          <w:sz w:val="32"/>
          <w:szCs w:val="32"/>
          <w:highlight w:val="none"/>
          <w:u w:val="single"/>
        </w:rPr>
      </w:pPr>
      <w:r>
        <w:rPr>
          <w:rFonts w:hint="eastAsia" w:ascii="宋体" w:hAnsi="宋体"/>
          <w:color w:val="000000"/>
          <w:sz w:val="24"/>
          <w:szCs w:val="24"/>
          <w:highlight w:val="none"/>
        </w:rPr>
        <w:br w:type="page" w:clear="all"/>
      </w:r>
      <w:bookmarkEnd w:id="200"/>
      <w:r/>
      <w:bookmarkEnd w:id="201"/>
      <w:r/>
      <w:bookmarkEnd w:id="202"/>
      <w:r/>
      <w:bookmarkStart w:id="203" w:name="_Toc120614284"/>
      <w:r>
        <w:rPr>
          <w:rFonts w:hint="eastAsia" w:ascii="黑体" w:hAnsi="黑体" w:eastAsia="黑体"/>
          <w:i/>
          <w:color w:val="000000"/>
          <w:sz w:val="32"/>
          <w:szCs w:val="32"/>
          <w:highlight w:val="none"/>
          <w:u w:val="single"/>
        </w:rPr>
        <w:t xml:space="preserve">七、法人授权书</w:t>
      </w:r>
      <w:r>
        <w:rPr>
          <w:rFonts w:hint="eastAsia" w:ascii="黑体" w:hAnsi="黑体" w:eastAsia="黑体"/>
          <w:i/>
          <w:color w:val="000000"/>
          <w:sz w:val="32"/>
          <w:szCs w:val="32"/>
          <w:highlight w:val="none"/>
          <w:u w:val="single"/>
        </w:rPr>
      </w:r>
      <w:r/>
    </w:p>
    <w:p>
      <w:pPr>
        <w:pStyle w:val="1268"/>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w:t>
      </w:r>
      <w:r>
        <w:rPr>
          <w:rFonts w:hint="eastAsia"/>
          <w:color w:val="000000"/>
          <w:sz w:val="24"/>
          <w:szCs w:val="24"/>
          <w:highlight w:val="none"/>
          <w:u w:val="single"/>
        </w:rPr>
        <w:t xml:space="preserve"> </w:t>
      </w:r>
      <w:r>
        <w:rPr>
          <w:rFonts w:hint="eastAsia"/>
          <w:color w:val="000000"/>
          <w:sz w:val="24"/>
          <w:szCs w:val="24"/>
          <w:highlight w:val="none"/>
          <w:u w:val="single"/>
          <w:lang w:eastAsia="zh-CN"/>
        </w:rPr>
        <w:t xml:space="preserve">扬中市交通安全设施建设和维护项目（2026-2028年度）</w:t>
      </w:r>
      <w:r>
        <w:rPr>
          <w:rFonts w:hint="eastAsia"/>
          <w:color w:val="000000"/>
          <w:sz w:val="24"/>
          <w:szCs w:val="24"/>
          <w:highlight w:val="none"/>
        </w:rPr>
        <w:t xml:space="preserve">活动的合法代理人，以本单位名义全权处理一切与该项目有关的事务。</w:t>
      </w:r>
      <w:r>
        <w:rPr>
          <w:rFonts w:hint="eastAsia"/>
          <w:color w:val="000000"/>
          <w:sz w:val="24"/>
          <w:szCs w:val="24"/>
          <w:highlight w:val="none"/>
        </w:rPr>
      </w:r>
      <w:r/>
    </w:p>
    <w:p>
      <w:pPr>
        <w:pStyle w:val="1268"/>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1268"/>
        <w:ind w:firstLine="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268"/>
        <w:ind w:firstLine="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268"/>
        <w:ind w:firstLine="120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rFonts w:hint="eastAsia"/>
          <w:color w:val="000000"/>
          <w:sz w:val="24"/>
          <w:szCs w:val="24"/>
          <w:highlight w:val="none"/>
        </w:rPr>
      </w:r>
      <w:r/>
    </w:p>
    <w:p>
      <w:pPr>
        <w:pStyle w:val="1268"/>
        <w:ind w:firstLine="48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268"/>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      日期：</w:t>
      </w:r>
      <w:bookmarkStart w:id="204" w:name="_格式3__银行出具的资信证明"/>
      <w:r/>
      <w:bookmarkEnd w:id="204"/>
      <w:r/>
      <w:bookmarkStart w:id="205" w:name="_Hlt26955070"/>
      <w:r/>
      <w:bookmarkEnd w:id="205"/>
      <w:r/>
      <w:bookmarkStart w:id="206" w:name="_Hlt26671380"/>
      <w:r/>
      <w:bookmarkEnd w:id="206"/>
      <w:r>
        <w:rPr>
          <w:rFonts w:hint="eastAsia"/>
          <w:color w:val="000000"/>
          <w:sz w:val="24"/>
          <w:szCs w:val="24"/>
          <w:highlight w:val="none"/>
          <w:u w:val="single"/>
        </w:rPr>
        <w:t xml:space="preserve">                                         </w:t>
      </w:r>
      <w:r>
        <w:rPr>
          <w:rFonts w:hint="eastAsia"/>
          <w:color w:val="000000"/>
          <w:sz w:val="24"/>
          <w:szCs w:val="24"/>
          <w:highlight w:val="none"/>
        </w:rPr>
      </w:r>
      <w:r/>
    </w:p>
    <w:p>
      <w:pPr>
        <w:pStyle w:val="1248"/>
        <w:spacing w:line="440" w:lineRule="exact"/>
        <w:rPr>
          <w:rFonts w:hint="eastAsia"/>
          <w:i/>
          <w:color w:val="000000"/>
          <w:sz w:val="24"/>
          <w:szCs w:val="24"/>
          <w:highlight w:val="none"/>
          <w:u w:val="single"/>
        </w:rPr>
      </w:pPr>
      <w:r>
        <w:rPr>
          <w:rFonts w:hint="eastAsia"/>
          <w:i/>
          <w:color w:val="000000"/>
          <w:sz w:val="24"/>
          <w:szCs w:val="24"/>
          <w:highlight w:val="none"/>
          <w:u w:val="single"/>
        </w:rPr>
      </w:r>
      <w:r/>
    </w:p>
    <w:p>
      <w:pPr>
        <w:pStyle w:val="1248"/>
        <w:ind w:firstLine="0"/>
        <w:spacing w:line="440" w:lineRule="exact"/>
        <w:rPr>
          <w:rFonts w:hint="eastAsia"/>
          <w:color w:val="000000"/>
          <w:highlight w:val="none"/>
        </w:rPr>
      </w:pPr>
      <w:r>
        <w:rPr>
          <w:rFonts w:hint="eastAsia"/>
          <w:color w:val="000000"/>
          <w:highlight w:val="none"/>
        </w:rPr>
      </w:r>
      <w:r/>
    </w:p>
    <w:p>
      <w:pPr>
        <w:pStyle w:val="1241"/>
        <w:spacing w:line="440" w:lineRule="exact"/>
        <w:rPr>
          <w:rFonts w:hint="eastAsia"/>
          <w:color w:val="000000"/>
          <w:highlight w:val="none"/>
        </w:rPr>
      </w:pPr>
      <w:r>
        <w:rPr>
          <w:rFonts w:hint="eastAsia"/>
          <w:color w:val="000000"/>
          <w:highlight w:val="none"/>
        </w:rPr>
      </w:r>
      <w:r/>
    </w:p>
    <w:p>
      <w:pPr>
        <w:pStyle w:val="1241"/>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43"/>
        <w:ind w:firstLine="3390"/>
        <w:jc w:val="both"/>
        <w:spacing w:before="145" w:after="145" w:line="440" w:lineRule="exact"/>
        <w:rPr>
          <w:rFonts w:ascii="黑体" w:hAnsi="黑体" w:eastAsia="黑体"/>
          <w:bCs w:val="0"/>
          <w:i/>
          <w:color w:val="000000"/>
          <w:sz w:val="32"/>
          <w:szCs w:val="32"/>
          <w:highlight w:val="none"/>
          <w:u w:val="single"/>
        </w:rPr>
      </w:pPr>
      <w:r>
        <w:rPr>
          <w:rFonts w:ascii="宋体" w:hAnsi="宋体"/>
          <w:bCs w:val="0"/>
          <w:color w:val="000000"/>
          <w:sz w:val="24"/>
          <w:highlight w:val="none"/>
        </w:rPr>
        <w:br w:type="page" w:clear="all"/>
      </w:r>
      <w:r>
        <w:rPr>
          <w:rFonts w:hint="eastAsia" w:ascii="黑体" w:hAnsi="黑体" w:eastAsia="黑体"/>
          <w:bCs w:val="0"/>
          <w:i/>
          <w:color w:val="000000"/>
          <w:sz w:val="32"/>
          <w:szCs w:val="32"/>
          <w:highlight w:val="none"/>
          <w:u w:val="single"/>
        </w:rPr>
        <w:t xml:space="preserve">八、投标函</w:t>
      </w:r>
      <w:r>
        <w:rPr>
          <w:rFonts w:ascii="黑体" w:hAnsi="黑体" w:eastAsia="黑体"/>
          <w:bCs w:val="0"/>
          <w:i/>
          <w:color w:val="000000"/>
          <w:sz w:val="32"/>
          <w:szCs w:val="32"/>
          <w:highlight w:val="none"/>
          <w:u w:val="single"/>
        </w:rPr>
      </w:r>
      <w:r/>
    </w:p>
    <w:p>
      <w:pPr>
        <w:pStyle w:val="1263"/>
        <w:ind w:firstLine="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致：代理机构</w:t>
      </w:r>
      <w:r>
        <w:rPr>
          <w:rFonts w:hint="eastAsia" w:ascii="宋体" w:hAnsi="宋体"/>
          <w:color w:val="000000"/>
          <w:szCs w:val="21"/>
          <w:highlight w:val="none"/>
        </w:rPr>
      </w:r>
      <w:r/>
    </w:p>
    <w:p>
      <w:pPr>
        <w:pStyle w:val="126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根据贵方的</w:t>
      </w:r>
      <w:r>
        <w:rPr>
          <w:rFonts w:hint="eastAsia" w:ascii="宋体" w:hAnsi="宋体"/>
          <w:b/>
          <w:bCs/>
          <w:color w:val="000000"/>
          <w:szCs w:val="21"/>
          <w:highlight w:val="none"/>
          <w:u w:val="single"/>
          <w:lang w:eastAsia="zh-CN"/>
        </w:rPr>
        <w:t xml:space="preserve">扬中市交通安全设施建设和维护项目（2026-2028年度）</w:t>
      </w:r>
      <w:r>
        <w:rPr>
          <w:rFonts w:hint="eastAsia" w:ascii="宋体" w:hAnsi="宋体"/>
          <w:color w:val="000000"/>
          <w:szCs w:val="21"/>
          <w:highlight w:val="none"/>
        </w:rPr>
        <w:t xml:space="preserve">招标文件，正式授权下述签字人______(姓名)代表我方_____（投标人的名称），全权处理本次项目投标的有关事宜。</w:t>
      </w:r>
      <w:r>
        <w:rPr>
          <w:rFonts w:hint="eastAsia" w:ascii="宋体" w:hAnsi="宋体"/>
          <w:color w:val="000000"/>
          <w:szCs w:val="21"/>
          <w:highlight w:val="none"/>
        </w:rPr>
      </w:r>
      <w:r/>
    </w:p>
    <w:p>
      <w:pPr>
        <w:pStyle w:val="126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据此函，__________签字人兹宣布同意如下：</w:t>
      </w:r>
      <w:r>
        <w:rPr>
          <w:rFonts w:hint="eastAsia" w:ascii="宋体" w:hAnsi="宋体"/>
          <w:color w:val="000000"/>
          <w:szCs w:val="21"/>
          <w:highlight w:val="none"/>
        </w:rPr>
      </w:r>
      <w:r/>
    </w:p>
    <w:p>
      <w:pPr>
        <w:pStyle w:val="126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rFonts w:hint="eastAsia" w:ascii="宋体" w:hAnsi="宋体"/>
          <w:color w:val="000000"/>
          <w:szCs w:val="21"/>
          <w:highlight w:val="none"/>
        </w:rPr>
      </w:r>
      <w:r/>
    </w:p>
    <w:p>
      <w:pPr>
        <w:pStyle w:val="126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26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26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263"/>
        <w:spacing w:before="0" w:after="0" w:line="44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263"/>
        <w:spacing w:before="0" w:after="0" w:line="44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1263"/>
        <w:spacing w:before="0" w:after="0" w:line="440" w:lineRule="exact"/>
        <w:rPr>
          <w:rFonts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t xml:space="preserve">我公司郑重声明：参加本次政府活动前三年内，在经营活动中没有重大违法记录。</w:t>
      </w:r>
      <w:r>
        <w:rPr>
          <w:rFonts w:ascii="宋体" w:hAnsi="宋体"/>
          <w:color w:val="000000"/>
          <w:szCs w:val="21"/>
          <w:highlight w:val="none"/>
        </w:rPr>
      </w:r>
      <w:r/>
    </w:p>
    <w:p>
      <w:pPr>
        <w:pStyle w:val="1263"/>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8.与本投标有关的正式通讯地址为：</w:t>
      </w:r>
      <w:r>
        <w:rPr>
          <w:rFonts w:hint="eastAsia" w:ascii="宋体" w:hAnsi="宋体"/>
          <w:color w:val="000000"/>
          <w:szCs w:val="21"/>
          <w:highlight w:val="none"/>
        </w:rPr>
      </w:r>
      <w:r/>
    </w:p>
    <w:p>
      <w:pPr>
        <w:pStyle w:val="126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26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126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rPr>
      </w:r>
      <w:r/>
    </w:p>
    <w:p>
      <w:pPr>
        <w:pStyle w:val="126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rPr>
      </w:r>
      <w:r/>
    </w:p>
    <w:p>
      <w:pPr>
        <w:pStyle w:val="126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投标人开户行：</w:t>
      </w:r>
      <w:r>
        <w:rPr>
          <w:rFonts w:hint="eastAsia" w:ascii="宋体" w:hAnsi="宋体"/>
          <w:color w:val="000000"/>
          <w:szCs w:val="21"/>
          <w:highlight w:val="none"/>
        </w:rPr>
      </w:r>
      <w:r/>
    </w:p>
    <w:p>
      <w:pPr>
        <w:pStyle w:val="126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账          号： </w:t>
      </w:r>
      <w:r>
        <w:rPr>
          <w:rFonts w:hint="eastAsia" w:ascii="宋体" w:hAnsi="宋体"/>
          <w:color w:val="000000"/>
          <w:szCs w:val="21"/>
          <w:highlight w:val="none"/>
        </w:rPr>
      </w:r>
      <w:r/>
    </w:p>
    <w:p>
      <w:pPr>
        <w:pStyle w:val="1263"/>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日          期：_____年____月____日</w:t>
      </w:r>
      <w:r>
        <w:rPr>
          <w:rFonts w:hint="eastAsia" w:ascii="宋体" w:hAnsi="宋体"/>
          <w:color w:val="000000"/>
          <w:szCs w:val="21"/>
          <w:highlight w:val="none"/>
        </w:rPr>
      </w:r>
      <w:r/>
    </w:p>
    <w:p>
      <w:pPr>
        <w:pStyle w:val="1241"/>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41"/>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41"/>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41"/>
        <w:jc w:val="center"/>
        <w:spacing w:before="145" w:after="145"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九、中小企业声明函（</w:t>
      </w:r>
      <w:r>
        <w:rPr>
          <w:rFonts w:hint="eastAsia" w:ascii="黑体" w:hAnsi="黑体" w:eastAsia="黑体"/>
          <w:b/>
          <w:color w:val="000000"/>
          <w:sz w:val="32"/>
          <w:szCs w:val="32"/>
          <w:highlight w:val="none"/>
          <w:lang w:val="en-US" w:eastAsia="zh-CN"/>
        </w:rPr>
        <w:t xml:space="preserve">服务</w:t>
      </w:r>
      <w:r>
        <w:rPr>
          <w:rFonts w:hint="eastAsia" w:ascii="黑体" w:hAnsi="黑体" w:eastAsia="黑体"/>
          <w:b/>
          <w:color w:val="000000"/>
          <w:sz w:val="32"/>
          <w:szCs w:val="32"/>
          <w:highlight w:val="none"/>
        </w:rPr>
        <w:t xml:space="preserve">）</w:t>
      </w:r>
      <w:r>
        <w:rPr>
          <w:rFonts w:hint="eastAsia" w:ascii="黑体" w:hAnsi="黑体" w:eastAsia="黑体"/>
          <w:b/>
          <w:color w:val="000000"/>
          <w:sz w:val="32"/>
          <w:szCs w:val="32"/>
          <w:highlight w:val="none"/>
        </w:rPr>
      </w:r>
      <w:r/>
    </w:p>
    <w:p>
      <w:pPr>
        <w:pStyle w:val="1241"/>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本公司（联合体）郑重声明，根据《政府促进中小企业发展管理办法》(财库[2020]46号)的规定，本公司（联合体）参加江苏金居工程项目管理有限公司代理机构组织的</w:t>
      </w:r>
      <w:r>
        <w:rPr>
          <w:rFonts w:hint="eastAsia" w:ascii="宋体" w:hAnsi="宋体"/>
          <w:color w:val="000000"/>
          <w:sz w:val="24"/>
          <w:szCs w:val="24"/>
          <w:highlight w:val="none"/>
          <w:lang w:eastAsia="zh-CN"/>
        </w:rPr>
        <w:t xml:space="preserve">扬中市公安局交通管理大队</w:t>
      </w:r>
      <w:r>
        <w:rPr>
          <w:rFonts w:hint="eastAsia" w:ascii="宋体" w:hAnsi="宋体"/>
          <w:color w:val="000000"/>
          <w:sz w:val="24"/>
          <w:szCs w:val="24"/>
          <w:highlight w:val="none"/>
        </w:rPr>
        <w:t xml:space="preserve">编号为</w:t>
      </w:r>
      <w:r>
        <w:rPr>
          <w:rFonts w:hint="eastAsia" w:ascii="宋体" w:hAnsi="宋体"/>
          <w:color w:val="000000"/>
          <w:sz w:val="24"/>
          <w:szCs w:val="24"/>
          <w:highlight w:val="none"/>
          <w:u w:val="single"/>
          <w:lang w:eastAsia="zh-CN"/>
        </w:rPr>
        <w:t xml:space="preserve">JSZC-321182-JJGS-G2026-0007</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lang w:eastAsia="zh-CN"/>
        </w:rPr>
        <w:t xml:space="preserve">扬中市交通安全设施建设和维护项目（2026-2028年度）</w:t>
      </w:r>
      <w:r>
        <w:rPr>
          <w:rFonts w:hint="eastAsia" w:ascii="宋体" w:hAnsi="宋体"/>
          <w:color w:val="000000"/>
          <w:sz w:val="24"/>
          <w:szCs w:val="24"/>
          <w:highlight w:val="none"/>
        </w:rPr>
        <w:t xml:space="preserve">的活动，提供的</w:t>
      </w:r>
      <w:r>
        <w:rPr>
          <w:rFonts w:hint="eastAsia" w:ascii="宋体" w:hAnsi="宋体"/>
          <w:color w:val="000000"/>
          <w:sz w:val="24"/>
          <w:szCs w:val="24"/>
          <w:highlight w:val="none"/>
          <w:lang w:val="en-US" w:eastAsia="zh-CN"/>
        </w:rPr>
        <w:t xml:space="preserve">服务</w:t>
      </w:r>
      <w:r>
        <w:rPr>
          <w:rFonts w:hint="eastAsia" w:ascii="宋体" w:hAnsi="宋体"/>
          <w:color w:val="000000"/>
          <w:sz w:val="24"/>
          <w:szCs w:val="24"/>
          <w:highlight w:val="none"/>
        </w:rPr>
        <w:t xml:space="preserve">全部由符合政策要求的中小企业</w:t>
      </w:r>
      <w:r>
        <w:rPr>
          <w:rFonts w:hint="eastAsia" w:ascii="宋体" w:hAnsi="宋体"/>
          <w:color w:val="000000"/>
          <w:sz w:val="24"/>
          <w:szCs w:val="24"/>
          <w:highlight w:val="none"/>
          <w:lang w:val="en-US" w:eastAsia="zh-CN"/>
        </w:rPr>
        <w:t xml:space="preserve">提供</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olor w:val="000000"/>
          <w:sz w:val="24"/>
          <w:szCs w:val="24"/>
          <w:highlight w:val="none"/>
        </w:rPr>
      </w:r>
      <w:r/>
    </w:p>
    <w:p>
      <w:pPr>
        <w:pStyle w:val="1241"/>
        <w:ind w:firstLine="36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lang w:eastAsia="zh-CN"/>
        </w:rPr>
        <w:t xml:space="preserve">扬中市交通安全设施建设和维护项目（2026-2028年度）</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投标单位</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1241"/>
        <w:ind w:firstLine="36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lang w:eastAsia="zh-CN"/>
        </w:rPr>
        <w:t xml:space="preserve">扬中市交通安全设施建设和维护项目（2026-2028年度）</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投标单位</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1241"/>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41"/>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1241"/>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1241"/>
        <w:ind w:right="72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41"/>
        <w:ind w:right="180" w:firstLine="360"/>
        <w:jc w:val="righ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1241"/>
        <w:ind w:right="480" w:firstLine="54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1241"/>
        <w:ind w:firstLine="2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lang w:val="en-US" w:eastAsia="zh-CN"/>
        </w:rPr>
        <w:t xml:space="preserve">若为中小微企业的，须</w:t>
      </w:r>
      <w:r>
        <w:rPr>
          <w:rFonts w:hint="eastAsia" w:ascii="宋体" w:hAnsi="宋体"/>
          <w:color w:val="000000"/>
          <w:sz w:val="24"/>
          <w:szCs w:val="24"/>
          <w:highlight w:val="none"/>
        </w:rPr>
        <w:t xml:space="preserve">提供此声明函。</w:t>
      </w:r>
      <w:r>
        <w:rPr>
          <w:rFonts w:hint="eastAsia" w:ascii="宋体" w:hAnsi="宋体"/>
          <w:color w:val="000000"/>
          <w:sz w:val="24"/>
          <w:szCs w:val="24"/>
          <w:highlight w:val="none"/>
        </w:rPr>
      </w:r>
      <w:r/>
    </w:p>
    <w:p>
      <w:pPr>
        <w:pStyle w:val="1241"/>
        <w:jc w:val="center"/>
        <w:spacing w:before="145" w:after="145" w:line="440" w:lineRule="exact"/>
        <w:rPr>
          <w:rFonts w:hint="eastAsia" w:ascii="黑体" w:hAnsi="黑体" w:eastAsia="黑体"/>
          <w:b/>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十、残疾人福利性单位声明函（</w:t>
      </w:r>
      <w:r>
        <w:rPr>
          <w:rFonts w:hint="eastAsia" w:ascii="黑体" w:hAnsi="黑体" w:eastAsia="黑体"/>
          <w:b/>
          <w:color w:val="000000"/>
          <w:sz w:val="32"/>
          <w:szCs w:val="32"/>
          <w:highlight w:val="none"/>
          <w:lang w:val="en-US" w:eastAsia="zh-CN"/>
        </w:rPr>
        <w:t xml:space="preserve">如有</w:t>
      </w:r>
      <w:r>
        <w:rPr>
          <w:rFonts w:hint="eastAsia" w:ascii="黑体" w:hAnsi="黑体" w:eastAsia="黑体"/>
          <w:b/>
          <w:color w:val="000000"/>
          <w:sz w:val="32"/>
          <w:szCs w:val="32"/>
          <w:highlight w:val="none"/>
        </w:rPr>
        <w:t xml:space="preserve">）</w:t>
      </w:r>
      <w:r>
        <w:rPr>
          <w:rFonts w:hint="eastAsia" w:ascii="黑体" w:hAnsi="黑体" w:eastAsia="黑体"/>
          <w:b/>
          <w:color w:val="000000"/>
          <w:sz w:val="32"/>
          <w:szCs w:val="32"/>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中国残疾人联合会关于促进残疾人就业政府政策的通知》（财库〔2017〕 141号）的规定，本单位为符合条件的残疾人福利性单位，且本单位参加_</w:t>
      </w:r>
      <w:r>
        <w:rPr>
          <w:rFonts w:hint="eastAsia" w:ascii="宋体" w:hAnsi="宋体"/>
          <w:color w:val="000000"/>
          <w:sz w:val="24"/>
          <w:highlight w:val="none"/>
          <w:lang w:eastAsia="zh-CN"/>
        </w:rPr>
        <w:t xml:space="preserve">扬中市公安局交通管理大队</w:t>
      </w:r>
      <w:r>
        <w:rPr>
          <w:rFonts w:hint="eastAsia" w:ascii="宋体" w:hAnsi="宋体"/>
          <w:color w:val="000000"/>
          <w:sz w:val="24"/>
          <w:highlight w:val="none"/>
        </w:rPr>
        <w:t xml:space="preserve">单位的文件编号为</w:t>
      </w:r>
      <w:r>
        <w:rPr>
          <w:rFonts w:hint="eastAsia" w:ascii="宋体" w:hAnsi="宋体"/>
          <w:color w:val="000000"/>
          <w:sz w:val="24"/>
          <w:szCs w:val="24"/>
          <w:highlight w:val="none"/>
          <w:u w:val="single"/>
          <w:lang w:eastAsia="zh-CN"/>
        </w:rPr>
        <w:t xml:space="preserve">扬中市交通安全设施建设和维护项目（2026-2028年度）</w:t>
      </w:r>
      <w:r>
        <w:rPr>
          <w:rFonts w:hint="eastAsia" w:ascii="宋体" w:hAnsi="宋体"/>
          <w:color w:val="000000"/>
          <w:sz w:val="24"/>
          <w:highlight w:val="none"/>
        </w:rPr>
        <w:t xml:space="preserve">活动由本单位提供服务。</w:t>
      </w:r>
      <w:r>
        <w:rPr>
          <w:rFonts w:hint="eastAsia" w:ascii="宋体" w:hAnsi="宋体"/>
          <w:color w:val="000000"/>
          <w:sz w:val="24"/>
          <w:highlight w:val="none"/>
        </w:rPr>
      </w:r>
      <w:r/>
    </w:p>
    <w:p>
      <w:pPr>
        <w:pStyle w:val="1241"/>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124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241"/>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（备注：1、</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如不提供此声明函，价格将不做相应扣除。2、中标人为残疾人福利单位的，此声明函将随中标结果同时公告，接受社会监督）</w:t>
      </w:r>
      <w:r>
        <w:rPr>
          <w:rFonts w:ascii="宋体" w:hAnsi="宋体"/>
          <w:color w:val="000000"/>
          <w:sz w:val="24"/>
          <w:highlight w:val="none"/>
        </w:rPr>
      </w:r>
      <w:r/>
    </w:p>
    <w:p>
      <w:pPr>
        <w:pStyle w:val="1241"/>
        <w:ind w:firstLine="624"/>
        <w:spacing w:line="44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1241"/>
        <w:ind w:right="1560" w:firstLine="624"/>
        <w:jc w:val="center"/>
        <w:spacing w:line="440"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全称（加盖CA电子公章）：</w:t>
      </w:r>
      <w:r>
        <w:rPr>
          <w:rFonts w:ascii="宋体" w:hAnsi="宋体"/>
          <w:color w:val="000000"/>
          <w:sz w:val="24"/>
          <w:highlight w:val="none"/>
        </w:rPr>
      </w:r>
      <w:r/>
    </w:p>
    <w:p>
      <w:pPr>
        <w:pStyle w:val="1241"/>
        <w:ind w:right="1560" w:firstLine="480"/>
        <w:jc w:val="center"/>
        <w:spacing w:line="440"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rPr>
          <w:rFonts w:ascii="宋体" w:hAnsi="宋体"/>
          <w:color w:val="000000"/>
          <w:sz w:val="24"/>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rPr>
          <w:rFonts w:hint="eastAsia" w:ascii="黑体" w:hAnsi="黑体" w:eastAsia="黑体"/>
          <w:b/>
          <w:color w:val="000000"/>
          <w:sz w:val="32"/>
          <w:szCs w:val="32"/>
          <w:highlight w:val="none"/>
          <w:lang w:eastAsia="zh-CN"/>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十一、投标分项报价表</w:t>
      </w:r>
      <w:r>
        <w:rPr>
          <w:rFonts w:hint="eastAsia" w:ascii="黑体" w:hAnsi="黑体" w:eastAsia="黑体"/>
          <w:b/>
          <w:color w:val="000000"/>
          <w:sz w:val="32"/>
          <w:szCs w:val="32"/>
          <w:highlight w:val="none"/>
          <w:lang w:eastAsia="zh-CN"/>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①本项目为公开招标，仅一次报价，为优惠折扣报价，投标人分项报价须根据清单控制价整体等比例下浮，不得改变清单的数量和单位，否则作废标处理，不参与评标基准价的计算。</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②本项目维护服务清单仅提供综合单价，无具体工程量。因此，本项目采用优惠折扣率方式进行报价，不再要求投标人填报总价。</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③最高限价：本项目最高优惠折扣率限价为 100%（即100，代表按清单单价全额结算）。投标人所报优惠折扣率不得超过此限价，否则视为无效投标。</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④报价方式：投标人应在投标文件中填报“优惠折扣率（%）”，</w:t>
      </w:r>
      <w:r>
        <w:rPr>
          <w:rFonts w:hint="eastAsia" w:ascii="宋体" w:hAnsi="宋体"/>
          <w:color w:val="000000"/>
          <w:sz w:val="24"/>
          <w:szCs w:val="24"/>
          <w:highlight w:val="none"/>
          <w:u w:val="single"/>
        </w:rPr>
        <w:t xml:space="preserve">数值为整数或保留一位小数</w:t>
      </w:r>
      <w:r>
        <w:rPr>
          <w:rFonts w:hint="eastAsia" w:ascii="宋体" w:hAnsi="宋体"/>
          <w:color w:val="000000"/>
          <w:sz w:val="24"/>
          <w:szCs w:val="24"/>
          <w:highlight w:val="none"/>
        </w:rPr>
        <w:t xml:space="preserve">。例如：填报“80”，代表按控制价清单单价的80%（即打八折）进行结算；填报“100”，代表按控制价清单单价的100%（即不打折）进行结算。</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⑤结算方式：中标优惠折扣率将作为合同结算依据。结算单价 = 招标控制价清单中的综合单价×中标优惠折扣率。最终合同金额按经审计确认的实际工程量×结算单价计算，但总支付金额不超过预算金额438万元。</w:t>
      </w:r>
      <w:r>
        <w:rPr>
          <w:rFonts w:hint="eastAsia" w:ascii="宋体" w:hAnsi="宋体"/>
          <w:color w:val="000000"/>
          <w:sz w:val="24"/>
          <w:szCs w:val="24"/>
          <w:highlight w:val="none"/>
        </w:rPr>
      </w:r>
      <w:r/>
    </w:p>
    <w:p>
      <w:pPr>
        <w:pStyle w:val="1241"/>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⑥价格分计算：评标时以“优惠折扣率”数值最低者（即最优惠价格）为评标基准价，按低价优先法计算价格得分。优惠折扣率越低，价格得分越高。</w:t>
      </w:r>
      <w:r>
        <w:rPr>
          <w:rFonts w:hint="eastAsia" w:ascii="宋体" w:hAnsi="宋体"/>
          <w:color w:val="000000"/>
          <w:sz w:val="24"/>
          <w:szCs w:val="24"/>
          <w:highlight w:val="none"/>
        </w:rPr>
      </w:r>
      <w:r/>
    </w:p>
    <w:p>
      <w:pPr>
        <w:pStyle w:val="1241"/>
        <w:ind w:firstLine="477"/>
        <w:spacing w:line="440" w:lineRule="exact"/>
        <w:tabs>
          <w:tab w:val="left" w:pos="900" w:leader="none"/>
        </w:tabs>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lang w:val="en-US" w:eastAsia="zh-CN"/>
        </w:rPr>
        <w:t xml:space="preserve">⑦异常低价审核：</w:t>
      </w:r>
      <w:r>
        <w:rPr>
          <w:rFonts w:hint="eastAsia" w:ascii="宋体" w:hAnsi="宋体"/>
          <w:color w:val="000000"/>
          <w:sz w:val="24"/>
          <w:szCs w:val="24"/>
          <w:highlight w:val="none"/>
          <w:u w:val="none"/>
          <w:lang w:eastAsia="zh-CN"/>
        </w:rPr>
        <w:t xml:space="preserve">评标委员会</w:t>
      </w:r>
      <w:r>
        <w:rPr>
          <w:rFonts w:hint="eastAsia" w:ascii="宋体" w:hAnsi="宋体"/>
          <w:color w:val="000000"/>
          <w:sz w:val="24"/>
          <w:szCs w:val="24"/>
          <w:highlight w:val="none"/>
          <w:u w:val="none"/>
        </w:rPr>
        <w:t xml:space="preserve">认为</w:t>
      </w:r>
      <w:r>
        <w:rPr>
          <w:rFonts w:hint="eastAsia" w:ascii="宋体" w:hAnsi="宋体"/>
          <w:color w:val="000000"/>
          <w:sz w:val="24"/>
          <w:szCs w:val="24"/>
          <w:highlight w:val="none"/>
          <w:u w:val="none"/>
          <w:lang w:eastAsia="zh-CN"/>
        </w:rPr>
        <w:t xml:space="preserve">投标人</w:t>
      </w:r>
      <w:r>
        <w:rPr>
          <w:rFonts w:hint="eastAsia" w:ascii="宋体" w:hAnsi="宋体"/>
          <w:color w:val="000000"/>
          <w:sz w:val="24"/>
          <w:szCs w:val="24"/>
          <w:highlight w:val="none"/>
          <w:u w:val="none"/>
        </w:rPr>
        <w:t xml:space="preserve">的报价明显低于其他通过符合性审查</w:t>
      </w:r>
      <w:r>
        <w:rPr>
          <w:rFonts w:hint="eastAsia" w:ascii="宋体" w:hAnsi="宋体"/>
          <w:color w:val="000000"/>
          <w:sz w:val="24"/>
          <w:szCs w:val="24"/>
          <w:highlight w:val="none"/>
          <w:u w:val="none"/>
          <w:lang w:eastAsia="zh-CN"/>
        </w:rPr>
        <w:t xml:space="preserve">投标人</w:t>
      </w:r>
      <w:r>
        <w:rPr>
          <w:rFonts w:hint="eastAsia" w:ascii="宋体" w:hAnsi="宋体"/>
          <w:color w:val="000000"/>
          <w:sz w:val="24"/>
          <w:szCs w:val="24"/>
          <w:highlight w:val="none"/>
          <w:u w:val="none"/>
        </w:rPr>
        <w:t xml:space="preserve">的报价，有可能影响服务质量或者不能诚信履约的，应当要求其在评审现场合理的时间内提供书面说明，必要时提交相关证明材料。</w:t>
      </w:r>
      <w:r>
        <w:rPr>
          <w:rFonts w:hint="eastAsia" w:ascii="宋体" w:hAnsi="宋体"/>
          <w:color w:val="000000"/>
          <w:sz w:val="24"/>
          <w:szCs w:val="24"/>
          <w:highlight w:val="none"/>
          <w:u w:val="none"/>
          <w:lang w:eastAsia="zh-CN"/>
        </w:rPr>
        <w:t xml:space="preserve">投标人</w:t>
      </w:r>
      <w:r>
        <w:rPr>
          <w:rFonts w:hint="eastAsia" w:ascii="宋体" w:hAnsi="宋体"/>
          <w:color w:val="000000"/>
          <w:sz w:val="24"/>
          <w:szCs w:val="24"/>
          <w:highlight w:val="none"/>
          <w:u w:val="none"/>
        </w:rPr>
        <w:t xml:space="preserve">不能证明其报价合理性的，</w:t>
      </w:r>
      <w:r>
        <w:rPr>
          <w:rFonts w:hint="eastAsia" w:ascii="宋体" w:hAnsi="宋体"/>
          <w:color w:val="000000"/>
          <w:sz w:val="24"/>
          <w:szCs w:val="24"/>
          <w:highlight w:val="none"/>
          <w:u w:val="none"/>
          <w:lang w:eastAsia="zh-CN"/>
        </w:rPr>
        <w:t xml:space="preserve">评标委员会</w:t>
      </w:r>
      <w:r>
        <w:rPr>
          <w:rFonts w:hint="eastAsia" w:ascii="宋体" w:hAnsi="宋体"/>
          <w:color w:val="000000"/>
          <w:sz w:val="24"/>
          <w:szCs w:val="24"/>
          <w:highlight w:val="none"/>
          <w:u w:val="none"/>
        </w:rPr>
        <w:t xml:space="preserve">应当将其作为无效响应处理。评标委员会启动异常低价投标审查的情形和具体要求</w:t>
      </w:r>
      <w:r>
        <w:rPr>
          <w:rFonts w:hint="eastAsia" w:ascii="宋体" w:hAnsi="宋体"/>
          <w:color w:val="000000"/>
          <w:sz w:val="24"/>
          <w:szCs w:val="24"/>
          <w:highlight w:val="none"/>
          <w:u w:val="none"/>
          <w:lang w:val="en-US" w:eastAsia="zh-CN"/>
        </w:rPr>
        <w:t xml:space="preserve">详见招标文件</w:t>
      </w:r>
      <w:r>
        <w:rPr>
          <w:rFonts w:hint="eastAsia" w:ascii="宋体" w:hAnsi="宋体"/>
          <w:bCs/>
          <w:color w:val="000000"/>
          <w:sz w:val="24"/>
          <w:szCs w:val="24"/>
          <w:highlight w:val="none"/>
        </w:rPr>
        <w:t xml:space="preserve">26.1.10</w:t>
      </w:r>
      <w:r>
        <w:rPr>
          <w:rFonts w:hint="eastAsia" w:ascii="宋体" w:hAnsi="宋体"/>
          <w:bCs/>
          <w:color w:val="000000"/>
          <w:sz w:val="24"/>
          <w:szCs w:val="24"/>
          <w:highlight w:val="none"/>
          <w:lang w:val="en-US" w:eastAsia="zh-CN"/>
        </w:rPr>
        <w:t xml:space="preserve">下划线部分。</w:t>
      </w:r>
      <w:r>
        <w:rPr>
          <w:rFonts w:ascii="宋体" w:hAnsi="宋体" w:eastAsia="宋体"/>
          <w:color w:val="000000"/>
          <w:sz w:val="24"/>
          <w:szCs w:val="24"/>
          <w:highlight w:val="none"/>
          <w:u w:val="single"/>
          <w:lang w:val="en-US" w:eastAsia="zh-CN"/>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before="145" w:after="145"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十二、技术要求响应及偏离表（</w:t>
      </w:r>
      <w:r>
        <w:rPr>
          <w:rFonts w:hint="eastAsia" w:ascii="黑体" w:hAnsi="黑体" w:eastAsia="黑体"/>
          <w:b/>
          <w:color w:val="000000"/>
          <w:sz w:val="32"/>
          <w:szCs w:val="32"/>
          <w:highlight w:val="none"/>
          <w:lang w:val="en-US" w:eastAsia="zh-CN"/>
        </w:rPr>
        <w:t xml:space="preserve">如有</w:t>
      </w:r>
      <w:r>
        <w:rPr>
          <w:rFonts w:hint="eastAsia" w:ascii="黑体" w:hAnsi="黑体" w:eastAsia="黑体"/>
          <w:b/>
          <w:color w:val="000000"/>
          <w:sz w:val="32"/>
          <w:szCs w:val="32"/>
          <w:highlight w:val="none"/>
        </w:rPr>
        <w:t xml:space="preserve">）</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52" w:type="dxa"/>
            <w:vAlign w:val="center"/>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241"/>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注：行数不够，可自行添加。</w:t>
      </w:r>
      <w:r>
        <w:rPr>
          <w:rFonts w:hint="eastAsia" w:ascii="宋体" w:hAnsi="宋体"/>
          <w:color w:val="000000"/>
          <w:sz w:val="24"/>
          <w:szCs w:val="24"/>
          <w:highlight w:val="none"/>
        </w:rPr>
      </w:r>
      <w:r/>
    </w:p>
    <w:p>
      <w:pPr>
        <w:pStyle w:val="1241"/>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241"/>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241"/>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241"/>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241"/>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41"/>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41"/>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41"/>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41"/>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41"/>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41"/>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41"/>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41"/>
        <w:jc w:val="center"/>
        <w:spacing w:before="145" w:after="145" w:line="440" w:lineRule="exact"/>
        <w:rPr>
          <w:rFonts w:hint="eastAsia" w:ascii="黑体" w:hAnsi="黑体" w:eastAsia="黑体"/>
          <w:b/>
          <w:color w:val="000000"/>
          <w:sz w:val="32"/>
          <w:szCs w:val="32"/>
          <w:highlight w:val="none"/>
        </w:rPr>
      </w:pPr>
      <w:r/>
      <w:bookmarkEnd w:id="203"/>
      <w:r/>
      <w:bookmarkStart w:id="207" w:name="_Hlt26955054"/>
      <w:r/>
      <w:bookmarkEnd w:id="207"/>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十三、商务要求响应及偏离表（</w:t>
      </w:r>
      <w:r>
        <w:rPr>
          <w:rFonts w:hint="eastAsia" w:ascii="黑体" w:hAnsi="黑体" w:eastAsia="黑体"/>
          <w:b/>
          <w:color w:val="000000"/>
          <w:sz w:val="32"/>
          <w:szCs w:val="32"/>
          <w:highlight w:val="none"/>
          <w:lang w:val="en-US" w:eastAsia="zh-CN"/>
        </w:rPr>
        <w:t xml:space="preserve">如有</w:t>
      </w:r>
      <w:r>
        <w:rPr>
          <w:rFonts w:hint="eastAsia" w:ascii="黑体" w:hAnsi="黑体" w:eastAsia="黑体"/>
          <w:b/>
          <w:color w:val="000000"/>
          <w:sz w:val="32"/>
          <w:szCs w:val="32"/>
          <w:highlight w:val="none"/>
        </w:rPr>
        <w:t xml:space="preserve">）</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1241"/>
              <w:jc w:val="center"/>
              <w:spacing w:line="440" w:lineRule="exact"/>
              <w:rPr>
                <w:rFonts w:hint="eastAsia" w:ascii="宋体" w:hAnsi="宋体"/>
                <w:color w:val="000000"/>
                <w:sz w:val="24"/>
                <w:szCs w:val="24"/>
                <w:highlight w:val="none"/>
              </w:rPr>
            </w:pPr>
            <w:r/>
            <w:bookmarkStart w:id="208" w:name="_Hlt26955064"/>
            <w:r/>
            <w:bookmarkEnd w:id="208"/>
            <w:r/>
            <w:bookmarkStart w:id="209" w:name="_Hlt26671343"/>
            <w:r/>
            <w:bookmarkEnd w:id="209"/>
            <w:r/>
            <w:bookmarkStart w:id="210" w:name="_Hlt26955056"/>
            <w:r/>
            <w:bookmarkEnd w:id="210"/>
            <w:r/>
            <w:bookmarkStart w:id="211" w:name="_Hlt26580838"/>
            <w:r/>
            <w:bookmarkEnd w:id="211"/>
            <w:r/>
            <w:bookmarkStart w:id="212" w:name="_Hlt26782999"/>
            <w:r/>
            <w:bookmarkEnd w:id="212"/>
            <w:r/>
            <w:bookmarkStart w:id="213" w:name="_Hlt24879081"/>
            <w:r/>
            <w:bookmarkEnd w:id="213"/>
            <w:r/>
            <w:bookmarkStart w:id="214" w:name="_Hlt26671372"/>
            <w:r/>
            <w:bookmarkEnd w:id="214"/>
            <w:r/>
            <w:bookmarkStart w:id="215" w:name="_Hlt26609391"/>
            <w:r/>
            <w:bookmarkEnd w:id="215"/>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688" w:type="dxa"/>
            <w:vAlign w:val="center"/>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83" w:type="dxa"/>
            <w:vAlign w:val="center"/>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2" w:type="dxa"/>
            <w:vAlign w:val="center"/>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614" w:type="dxa"/>
            <w:vAlign w:val="center"/>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41"/>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241"/>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注：行数不够，可自行添加。</w:t>
      </w:r>
      <w:r>
        <w:rPr>
          <w:rFonts w:hint="eastAsia" w:ascii="宋体" w:hAnsi="宋体"/>
          <w:color w:val="000000"/>
          <w:sz w:val="24"/>
          <w:szCs w:val="24"/>
          <w:highlight w:val="none"/>
        </w:rPr>
      </w:r>
      <w:r/>
    </w:p>
    <w:p>
      <w:pPr>
        <w:pStyle w:val="1241"/>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241"/>
        <w:spacing w:line="440" w:lineRule="exact"/>
        <w:rPr>
          <w:rFonts w:hint="eastAsia" w:ascii="仿宋_GB2312" w:hAnsi="Arial"/>
          <w:color w:val="000000"/>
          <w:sz w:val="30"/>
          <w:highlight w:val="none"/>
        </w:rPr>
      </w:pPr>
      <w:r>
        <w:rPr>
          <w:rFonts w:hint="eastAsia" w:ascii="仿宋_GB2312" w:hAnsi="Arial"/>
          <w:color w:val="000000"/>
          <w:sz w:val="30"/>
          <w:highlight w:val="none"/>
        </w:rPr>
      </w:r>
      <w:r/>
    </w:p>
    <w:p>
      <w:pPr>
        <w:pStyle w:val="1248"/>
        <w:ind w:firstLine="0"/>
        <w:spacing w:line="440" w:lineRule="exact"/>
        <w:rPr>
          <w:rFonts w:hint="eastAsia" w:ascii="宋体" w:hAnsi="宋体"/>
          <w:color w:val="000000"/>
          <w:sz w:val="24"/>
          <w:highlight w:val="none"/>
        </w:rPr>
      </w:pPr>
      <w:r/>
      <w:bookmarkStart w:id="216" w:name="_Hlt26671374"/>
      <w:r/>
      <w:bookmarkEnd w:id="216"/>
      <w:r/>
      <w:bookmarkStart w:id="217" w:name="_Hlt26955066"/>
      <w:r/>
      <w:bookmarkEnd w:id="217"/>
      <w:r/>
      <w:bookmarkStart w:id="218" w:name="_Hlt26609389"/>
      <w:r/>
      <w:bookmarkEnd w:id="218"/>
      <w:r/>
      <w:bookmarkStart w:id="219" w:name="_Toc462564146"/>
      <w:r>
        <w:rPr>
          <w:rFonts w:hint="eastAsia" w:ascii="宋体" w:hAnsi="宋体"/>
          <w:color w:val="000000"/>
          <w:sz w:val="24"/>
          <w:highlight w:val="none"/>
        </w:rPr>
      </w:r>
      <w:r/>
    </w:p>
    <w:p>
      <w:pPr>
        <w:pStyle w:val="1241"/>
        <w:jc w:val="center"/>
        <w:spacing w:line="440" w:lineRule="exact"/>
        <w:rPr>
          <w:rFonts w:hint="eastAsia" w:ascii="黑体" w:hAnsi="黑体" w:eastAsia="黑体"/>
          <w:b/>
          <w:color w:val="000000"/>
          <w:sz w:val="32"/>
          <w:szCs w:val="32"/>
          <w:highlight w:val="none"/>
        </w:rPr>
      </w:pPr>
      <w:r/>
      <w:bookmarkEnd w:id="195"/>
      <w:r/>
      <w:bookmarkEnd w:id="196"/>
      <w:r/>
      <w:bookmarkEnd w:id="219"/>
      <w:r/>
      <w:bookmarkStart w:id="220" w:name="_格式2__法定代表人授权书"/>
      <w:r/>
      <w:bookmarkEnd w:id="220"/>
      <w:r>
        <w:rPr>
          <w:rFonts w:hint="eastAsia" w:ascii="黑体" w:hAnsi="黑体" w:eastAsia="黑体"/>
          <w:b/>
          <w:color w:val="000000"/>
          <w:sz w:val="32"/>
          <w:szCs w:val="32"/>
          <w:highlight w:val="none"/>
        </w:rPr>
      </w:r>
      <w:r/>
    </w:p>
    <w:p>
      <w:pPr>
        <w:pStyle w:val="1241"/>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41"/>
        <w:jc w:val="center"/>
        <w:spacing w:before="145" w:after="145" w:line="440" w:lineRule="exact"/>
        <w:rPr>
          <w:rFonts w:hint="eastAsia" w:eastAsia="仿宋_GB2312"/>
          <w:color w:val="000000"/>
          <w:sz w:val="24"/>
          <w:szCs w:val="20"/>
          <w:highlight w:val="none"/>
        </w:rPr>
      </w:pPr>
      <w:r>
        <w:rPr>
          <w:rFonts w:hint="eastAsia" w:ascii="黑体" w:hAnsi="黑体" w:eastAsia="黑体"/>
          <w:b/>
          <w:i/>
          <w:color w:val="000000"/>
          <w:sz w:val="32"/>
          <w:szCs w:val="32"/>
          <w:highlight w:val="none"/>
          <w:u w:val="single"/>
        </w:rPr>
        <w:br w:type="page" w:clear="all"/>
      </w:r>
      <w:r>
        <w:rPr>
          <w:rFonts w:hint="eastAsia" w:ascii="黑体" w:hAnsi="黑体" w:eastAsia="黑体"/>
          <w:b/>
          <w:i/>
          <w:color w:val="000000"/>
          <w:sz w:val="32"/>
          <w:szCs w:val="32"/>
          <w:highlight w:val="none"/>
          <w:u w:val="single"/>
        </w:rPr>
        <w:t xml:space="preserve">十四、开标一览表</w:t>
      </w:r>
      <w:r>
        <w:rPr>
          <w:rFonts w:hint="eastAsia" w:eastAsia="仿宋_GB2312"/>
          <w:color w:val="000000"/>
          <w:sz w:val="24"/>
          <w:szCs w:val="20"/>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1241"/>
        <w:ind w:firstLine="480"/>
        <w:spacing w:line="440" w:lineRule="exact"/>
        <w:rPr>
          <w:rFonts w:hint="eastAsia" w:eastAsia="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扬中市交通安全设施建设和维护项目（2026-2028年度）</w:t>
      </w:r>
      <w:r>
        <w:rPr>
          <w:rFonts w:hint="eastAsia" w:eastAsia="宋体"/>
          <w:color w:val="000000"/>
          <w:sz w:val="24"/>
          <w:szCs w:val="24"/>
          <w:highlight w:val="none"/>
          <w:lang w:eastAsia="zh-CN"/>
        </w:rPr>
      </w:r>
      <w:r/>
    </w:p>
    <w:p>
      <w:pPr>
        <w:pStyle w:val="1241"/>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1241"/>
              <w:spacing w:line="440" w:lineRule="exact"/>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8206" w:type="dxa"/>
            <w:vAlign w:val="center"/>
            <w:textDirection w:val="lrTb"/>
            <w:noWrap w:val="false"/>
          </w:tcPr>
          <w:p>
            <w:pPr>
              <w:pStyle w:val="1263"/>
              <w:ind w:firstLine="0"/>
              <w:spacing w:before="0" w:after="0" w:line="440" w:lineRule="exact"/>
              <w:rPr>
                <w:rFonts w:hint="eastAsia" w:ascii="宋体" w:hAnsi="宋体"/>
                <w:color w:val="000000"/>
                <w:szCs w:val="21"/>
                <w:highlight w:val="none"/>
              </w:rPr>
            </w:pPr>
            <w:r>
              <w:rPr>
                <w:rFonts w:hint="eastAsia" w:ascii="宋体" w:hAnsi="宋体" w:cs="宋体"/>
                <w:color w:val="000000"/>
                <w:highlight w:val="none"/>
                <w:lang w:val="en-US" w:eastAsia="zh-CN"/>
              </w:rPr>
              <w:t xml:space="preserve">优惠率</w:t>
            </w: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w:t>
            </w:r>
            <w:r>
              <w:rPr>
                <w:rFonts w:hint="eastAsia" w:ascii="宋体" w:hAnsi="宋体"/>
                <w:color w:val="000000"/>
                <w:szCs w:val="21"/>
                <w:highlight w:val="none"/>
              </w:rPr>
            </w:r>
            <w:r/>
          </w:p>
        </w:tc>
      </w:tr>
    </w:tbl>
    <w:p>
      <w:pPr>
        <w:pStyle w:val="1241"/>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124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41"/>
        <w:jc w:val="left"/>
        <w:spacing w:before="145" w:after="145" w:line="440" w:lineRule="exact"/>
        <w:rPr>
          <w:rFonts w:ascii="宋体" w:hAnsi="宋体"/>
          <w:color w:val="000000"/>
          <w:sz w:val="28"/>
          <w:szCs w:val="28"/>
          <w:highlight w:val="none"/>
        </w:rPr>
        <w:outlineLvl w:val="2"/>
      </w:pPr>
      <w:r>
        <w:rPr>
          <w:rFonts w:hint="eastAsia" w:ascii="宋体" w:hAnsi="宋体" w:eastAsia="宋体"/>
          <w:b/>
          <w:bCs/>
          <w:color w:val="0000ff"/>
          <w:sz w:val="28"/>
          <w:szCs w:val="28"/>
          <w:highlight w:val="none"/>
          <w:lang w:val="en-US" w:eastAsia="zh-CN"/>
        </w:rPr>
        <w:t xml:space="preserve">注意：采云系统是优惠折扣率报价，即打八折就填写80，打九折就填写90，所填数值为整数或保留一位小数。</w:t>
      </w: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lang w:val="en-US" w:eastAsia="zh-CN"/>
        </w:rPr>
        <w:t xml:space="preserve">                  </w:t>
      </w:r>
      <w:r>
        <w:rPr>
          <w:rFonts w:hint="eastAsia" w:ascii="黑体" w:hAnsi="黑体" w:eastAsia="黑体" w:cs="Times New Roman"/>
          <w:b/>
          <w:sz w:val="32"/>
          <w:szCs w:val="32"/>
          <w:highlight w:val="none"/>
          <w:lang w:eastAsia="zh-CN"/>
        </w:rPr>
        <w:t xml:space="preserve">十五、资格承诺函（格式）</w:t>
      </w:r>
      <w:r>
        <w:rPr>
          <w:rFonts w:ascii="宋体" w:hAnsi="宋体"/>
          <w:color w:val="000000"/>
          <w:sz w:val="28"/>
          <w:szCs w:val="28"/>
          <w:highlight w:val="none"/>
        </w:rPr>
      </w:r>
      <w:r/>
    </w:p>
    <w:p>
      <w:pPr>
        <w:pStyle w:val="1241"/>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致：（</w:t>
      </w:r>
      <w:r>
        <w:rPr>
          <w:rFonts w:hint="eastAsia" w:ascii="宋体" w:hAnsi="宋体"/>
          <w:color w:val="000000"/>
          <w:sz w:val="24"/>
          <w:highlight w:val="none"/>
        </w:rPr>
        <w:t xml:space="preserve">招标</w:t>
      </w:r>
      <w:r>
        <w:rPr>
          <w:rFonts w:ascii="宋体" w:hAnsi="宋体"/>
          <w:color w:val="000000"/>
          <w:sz w:val="24"/>
          <w:szCs w:val="24"/>
          <w:highlight w:val="none"/>
        </w:rPr>
        <w:t xml:space="preserve">人、代理机构）   </w:t>
      </w:r>
      <w:r>
        <w:rPr>
          <w:rFonts w:ascii="宋体" w:hAnsi="宋体"/>
          <w:color w:val="000000"/>
          <w:sz w:val="24"/>
          <w:szCs w:val="24"/>
          <w:highlight w:val="none"/>
        </w:rPr>
      </w:r>
      <w:r/>
    </w:p>
    <w:p>
      <w:pPr>
        <w:pStyle w:val="1241"/>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我单位参与</w:t>
      </w:r>
      <w:r>
        <w:rPr>
          <w:rFonts w:ascii="宋体" w:hAnsi="宋体"/>
          <w:color w:val="000000"/>
          <w:sz w:val="24"/>
          <w:szCs w:val="24"/>
          <w:highlight w:val="none"/>
          <w:u w:val="single"/>
        </w:rPr>
        <w:t xml:space="preserve"> （项目名称）  （项目编号：）   项目</w:t>
      </w:r>
      <w:r>
        <w:rPr>
          <w:rFonts w:ascii="宋体" w:hAnsi="宋体"/>
          <w:color w:val="000000"/>
          <w:sz w:val="24"/>
          <w:szCs w:val="24"/>
          <w:highlight w:val="none"/>
        </w:rPr>
        <w:t xml:space="preserve">的</w:t>
      </w:r>
      <w:r>
        <w:rPr>
          <w:rFonts w:ascii="宋体" w:hAnsi="宋体"/>
          <w:color w:val="000000"/>
          <w:sz w:val="24"/>
          <w:szCs w:val="24"/>
          <w:highlight w:val="none"/>
        </w:rPr>
      </w:r>
      <w:r/>
    </w:p>
    <w:p>
      <w:pPr>
        <w:pStyle w:val="1241"/>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政府活动，现承诺如下：</w:t>
      </w:r>
      <w:r>
        <w:rPr>
          <w:rFonts w:ascii="宋体" w:hAnsi="宋体"/>
          <w:color w:val="000000"/>
          <w:sz w:val="24"/>
          <w:szCs w:val="24"/>
          <w:highlight w:val="none"/>
        </w:rPr>
      </w:r>
      <w:r/>
    </w:p>
    <w:p>
      <w:pPr>
        <w:pStyle w:val="1241"/>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1.我方具有良好的商业信誉和健全的财务会计制度。</w:t>
      </w:r>
      <w:r>
        <w:rPr>
          <w:rFonts w:ascii="宋体" w:hAnsi="宋体"/>
          <w:color w:val="000000"/>
          <w:sz w:val="24"/>
          <w:szCs w:val="24"/>
          <w:highlight w:val="none"/>
        </w:rPr>
      </w:r>
      <w:r/>
    </w:p>
    <w:p>
      <w:pPr>
        <w:pStyle w:val="1241"/>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2.我方具有履行合同所必需的设备和专业技术能力。</w:t>
      </w:r>
      <w:r>
        <w:rPr>
          <w:rFonts w:ascii="宋体" w:hAnsi="宋体"/>
          <w:color w:val="000000"/>
          <w:sz w:val="24"/>
          <w:szCs w:val="24"/>
          <w:highlight w:val="none"/>
        </w:rPr>
      </w:r>
      <w:r/>
    </w:p>
    <w:p>
      <w:pPr>
        <w:pStyle w:val="1241"/>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3.我方具有依法缴纳税收和社会保障资金的良好记录。</w:t>
      </w:r>
      <w:r>
        <w:rPr>
          <w:rFonts w:ascii="宋体" w:hAnsi="宋体"/>
          <w:color w:val="000000"/>
          <w:sz w:val="24"/>
          <w:szCs w:val="24"/>
          <w:highlight w:val="none"/>
        </w:rPr>
      </w:r>
      <w:r/>
    </w:p>
    <w:p>
      <w:pPr>
        <w:pStyle w:val="1241"/>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4.我方参加本项目活动前三年内，在经营活动中没有重大违法记录。</w:t>
      </w:r>
      <w:r>
        <w:rPr>
          <w:rFonts w:ascii="宋体" w:hAnsi="宋体"/>
          <w:color w:val="000000"/>
          <w:sz w:val="24"/>
          <w:szCs w:val="24"/>
          <w:highlight w:val="none"/>
        </w:rPr>
      </w:r>
      <w:r/>
    </w:p>
    <w:p>
      <w:pPr>
        <w:pStyle w:val="1241"/>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若我单位承诺不实，自愿承担提供虚假材料谋取中标、成交的法律责任。</w:t>
      </w:r>
      <w:r>
        <w:rPr>
          <w:rFonts w:ascii="宋体" w:hAnsi="宋体"/>
          <w:color w:val="000000"/>
          <w:sz w:val="24"/>
          <w:szCs w:val="24"/>
          <w:highlight w:val="none"/>
        </w:rPr>
      </w:r>
      <w:r/>
    </w:p>
    <w:p>
      <w:pPr>
        <w:pStyle w:val="1241"/>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1241"/>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投标（响应）</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（全称并盖章）：</w:t>
      </w:r>
      <w:r>
        <w:rPr>
          <w:rFonts w:ascii="宋体" w:hAnsi="宋体"/>
          <w:color w:val="000000"/>
          <w:sz w:val="24"/>
          <w:szCs w:val="24"/>
          <w:highlight w:val="none"/>
        </w:rPr>
      </w:r>
      <w:r/>
    </w:p>
    <w:p>
      <w:pPr>
        <w:pStyle w:val="1241"/>
        <w:spacing w:line="440" w:lineRule="exact"/>
        <w:rPr>
          <w:rFonts w:ascii="宋体" w:hAnsi="宋体"/>
          <w:color w:val="000000"/>
          <w:sz w:val="24"/>
          <w:szCs w:val="24"/>
          <w:highlight w:val="none"/>
        </w:rPr>
        <w:outlineLvl w:val="2"/>
      </w:pP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法定代表人或授权代表（签字或签章）：</w:t>
      </w:r>
      <w:r>
        <w:rPr>
          <w:rFonts w:ascii="宋体" w:hAnsi="宋体"/>
          <w:color w:val="000000"/>
          <w:sz w:val="24"/>
          <w:szCs w:val="24"/>
          <w:highlight w:val="none"/>
        </w:rPr>
      </w:r>
      <w:r/>
    </w:p>
    <w:p>
      <w:pPr>
        <w:pStyle w:val="1241"/>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日期：</w:t>
      </w:r>
      <w:r>
        <w:rPr>
          <w:rFonts w:ascii="宋体" w:hAnsi="宋体"/>
          <w:color w:val="000000"/>
          <w:sz w:val="24"/>
          <w:szCs w:val="24"/>
          <w:highlight w:val="none"/>
        </w:rPr>
      </w:r>
      <w:r/>
    </w:p>
    <w:p>
      <w:pPr>
        <w:pStyle w:val="1241"/>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1241"/>
        <w:ind w:firstLine="482"/>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说明：1.</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可自行选择是否提供本承诺函，若不提供本承诺函的，应按文件要求提供相应的证明材料。</w:t>
      </w:r>
      <w:r>
        <w:rPr>
          <w:rFonts w:ascii="宋体" w:hAnsi="宋体"/>
          <w:color w:val="000000"/>
          <w:sz w:val="24"/>
          <w:szCs w:val="24"/>
          <w:highlight w:val="none"/>
        </w:rPr>
      </w:r>
      <w:r/>
    </w:p>
    <w:p>
      <w:pPr>
        <w:pStyle w:val="1241"/>
        <w:ind w:firstLine="482"/>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可删减承诺事项，删减的承诺事项须按文件要求提供相应的证明材料。比如删去本承诺函第3项的，则应按文件要求提供依法缴纳税收和社会保障资金的良好记录。</w:t>
      </w:r>
      <w:r>
        <w:rPr>
          <w:rFonts w:ascii="宋体" w:hAnsi="宋体"/>
          <w:color w:val="000000"/>
          <w:sz w:val="24"/>
          <w:szCs w:val="24"/>
          <w:highlight w:val="none"/>
        </w:rPr>
      </w:r>
      <w:r/>
    </w:p>
    <w:p>
      <w:pPr>
        <w:pStyle w:val="1241"/>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41"/>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41"/>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41"/>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41"/>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41"/>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41"/>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41"/>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41"/>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41"/>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41"/>
        <w:numPr>
          <w:ilvl w:val="0"/>
          <w:numId w:val="0"/>
        </w:numPr>
        <w:jc w:val="both"/>
        <w:spacing w:line="440" w:lineRule="exact"/>
        <w:rPr>
          <w:rFonts w:hint="eastAsia" w:ascii="黑体" w:hAnsi="黑体" w:eastAsia="黑体" w:cs="Times New Roman"/>
          <w:b/>
          <w:sz w:val="32"/>
          <w:szCs w:val="32"/>
          <w:highlight w:val="none"/>
          <w:lang w:eastAsia="zh-CN"/>
        </w:rPr>
        <w:sectPr>
          <w:headerReference w:type="default" r:id="rId10"/>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cs="Times New Roman"/>
          <w:b/>
          <w:sz w:val="32"/>
          <w:szCs w:val="32"/>
          <w:highlight w:val="none"/>
          <w:lang w:eastAsia="zh-CN"/>
        </w:rPr>
      </w:r>
      <w:r/>
    </w:p>
    <w:p>
      <w:pPr>
        <w:pStyle w:val="1241"/>
        <w:numPr>
          <w:ilvl w:val="0"/>
          <w:numId w:val="0"/>
        </w:numPr>
        <w:jc w:val="center"/>
        <w:spacing w:line="440" w:lineRule="exact"/>
        <w:rPr>
          <w:rFonts w:hint="eastAsia" w:ascii="黑体" w:hAnsi="黑体" w:eastAsia="黑体"/>
          <w:b/>
          <w:sz w:val="32"/>
          <w:szCs w:val="32"/>
          <w:highlight w:val="none"/>
        </w:rPr>
      </w:pPr>
      <w:r>
        <w:rPr>
          <w:rFonts w:hint="eastAsia" w:ascii="黑体" w:hAnsi="黑体" w:eastAsia="黑体" w:cs="Times New Roman"/>
          <w:b/>
          <w:sz w:val="32"/>
          <w:szCs w:val="32"/>
          <w:highlight w:val="none"/>
          <w:lang w:eastAsia="zh-CN"/>
        </w:rPr>
        <w:t xml:space="preserve">十六、</w:t>
      </w:r>
      <w:r>
        <w:rPr>
          <w:rFonts w:hint="eastAsia" w:ascii="黑体" w:hAnsi="黑体" w:eastAsia="黑体" w:cs="Times New Roman"/>
          <w:b/>
          <w:sz w:val="32"/>
          <w:szCs w:val="32"/>
          <w:highlight w:val="none"/>
          <w:lang w:val="en-US" w:eastAsia="zh-CN"/>
        </w:rPr>
        <w:t xml:space="preserve">分包</w:t>
      </w:r>
      <w:r>
        <w:rPr>
          <w:rFonts w:hint="eastAsia" w:ascii="黑体" w:hAnsi="黑体" w:eastAsia="黑体"/>
          <w:b/>
          <w:sz w:val="32"/>
          <w:szCs w:val="32"/>
          <w:highlight w:val="none"/>
        </w:rPr>
        <w:t xml:space="preserve">协议（</w:t>
      </w:r>
      <w:r>
        <w:rPr>
          <w:rFonts w:hint="eastAsia" w:ascii="黑体" w:hAnsi="黑体" w:eastAsia="黑体"/>
          <w:b/>
          <w:sz w:val="32"/>
          <w:szCs w:val="32"/>
          <w:highlight w:val="none"/>
          <w:lang w:val="en-US" w:eastAsia="zh-CN"/>
        </w:rPr>
        <w:t xml:space="preserve">如有，</w:t>
      </w:r>
      <w:r>
        <w:rPr>
          <w:rFonts w:hint="eastAsia" w:ascii="黑体" w:hAnsi="黑体" w:eastAsia="黑体"/>
          <w:b/>
          <w:sz w:val="32"/>
          <w:szCs w:val="32"/>
          <w:highlight w:val="none"/>
        </w:rPr>
        <w:t xml:space="preserve">格式</w:t>
      </w:r>
      <w:r>
        <w:rPr>
          <w:rFonts w:hint="eastAsia" w:ascii="黑体" w:hAnsi="黑体" w:eastAsia="黑体"/>
          <w:b/>
          <w:sz w:val="32"/>
          <w:szCs w:val="32"/>
          <w:highlight w:val="none"/>
          <w:lang w:val="en-US" w:eastAsia="zh-CN"/>
        </w:rPr>
        <w:t xml:space="preserve">自拟</w:t>
      </w:r>
      <w:r>
        <w:rPr>
          <w:rFonts w:hint="eastAsia" w:ascii="黑体" w:hAnsi="黑体" w:eastAsia="黑体"/>
          <w:b/>
          <w:sz w:val="32"/>
          <w:szCs w:val="32"/>
          <w:highlight w:val="none"/>
        </w:rPr>
        <w:t xml:space="preserve">）</w:t>
      </w:r>
      <w:r>
        <w:rPr>
          <w:rFonts w:hint="eastAsia" w:ascii="黑体" w:hAnsi="黑体" w:eastAsia="黑体"/>
          <w:b/>
          <w:sz w:val="32"/>
          <w:szCs w:val="32"/>
          <w:highlight w:val="none"/>
        </w:rPr>
      </w:r>
      <w:r/>
    </w:p>
    <w:p>
      <w:pPr>
        <w:pStyle w:val="1241"/>
        <w:jc w:val="center"/>
        <w:spacing w:line="44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1241"/>
        <w:jc w:val="center"/>
        <w:spacing w:line="44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1241"/>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41"/>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41"/>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41"/>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41"/>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41"/>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41"/>
        <w:jc w:val="center"/>
        <w:spacing w:before="145" w:after="145" w:line="440" w:lineRule="exact"/>
        <w:rPr>
          <w:rFonts w:hint="eastAsia" w:ascii="宋体" w:hAnsi="宋体" w:cs="仿宋"/>
          <w:b/>
          <w:bCs/>
          <w:color w:val="000000"/>
          <w:sz w:val="32"/>
          <w:szCs w:val="32"/>
          <w:highlight w:val="none"/>
        </w:rPr>
      </w:pPr>
      <w:r>
        <w:rPr>
          <w:rFonts w:hint="eastAsia" w:ascii="宋体" w:hAnsi="宋体"/>
          <w:color w:val="000000"/>
          <w:sz w:val="24"/>
          <w:szCs w:val="24"/>
          <w:highlight w:val="none"/>
        </w:rPr>
        <w:br w:type="page" w:clear="all"/>
      </w:r>
      <w:r>
        <w:rPr>
          <w:rFonts w:hint="eastAsia" w:ascii="宋体" w:hAnsi="宋体"/>
          <w:b/>
          <w:bCs/>
          <w:color w:val="000000"/>
          <w:sz w:val="28"/>
          <w:szCs w:val="28"/>
          <w:highlight w:val="none"/>
        </w:rPr>
        <w:t xml:space="preserve">投标单位相关信息一览表</w:t>
      </w:r>
      <w:r>
        <w:rPr>
          <w:rFonts w:hint="eastAsia" w:ascii="宋体" w:hAnsi="宋体" w:cs="仿宋"/>
          <w:b/>
          <w:bCs/>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352"/>
        <w:gridCol w:w="1502"/>
        <w:gridCol w:w="394"/>
        <w:gridCol w:w="383"/>
        <w:gridCol w:w="757"/>
        <w:gridCol w:w="1076"/>
        <w:gridCol w:w="284"/>
        <w:gridCol w:w="924"/>
        <w:gridCol w:w="1369"/>
      </w:tblGrid>
      <w:tr>
        <w:trPr>
          <w:trHeight w:val="506"/>
        </w:trPr>
        <w:tc>
          <w:tcPr>
            <w:shd w:val="clear" w:color="auto" w:fill="d9d9d9"/>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一</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公司基本信息</w:t>
            </w:r>
            <w:r>
              <w:rPr>
                <w:rFonts w:ascii="宋体" w:hAnsi="宋体"/>
                <w:b/>
                <w:color w:val="000000"/>
                <w:sz w:val="24"/>
                <w:szCs w:val="20"/>
                <w:highlight w:val="none"/>
              </w:rPr>
            </w:r>
            <w:r/>
          </w:p>
        </w:tc>
      </w:tr>
      <w:tr>
        <w:trPr>
          <w:trHeight w:val="506"/>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737" w:type="dxa"/>
            <w:vAlign w:val="center"/>
            <w:textDirection w:val="lrTb"/>
            <w:noWrap w:val="false"/>
          </w:tcPr>
          <w:p>
            <w:pPr>
              <w:pStyle w:val="1269"/>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公司名称</w:t>
            </w:r>
            <w:r>
              <w:rPr>
                <w:rFonts w:ascii="宋体" w:hAnsi="宋体"/>
                <w:color w:val="000000"/>
                <w:sz w:val="24"/>
                <w:szCs w:val="20"/>
                <w:highlight w:val="none"/>
              </w:rPr>
            </w:r>
            <w:r/>
          </w:p>
        </w:tc>
        <w:tc>
          <w:tcPr>
            <w:gridSpan w:val="8"/>
            <w:tcW w:w="668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55"/>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r>
            <w:r/>
          </w:p>
        </w:tc>
        <w:tc>
          <w:tcPr>
            <w:tcW w:w="73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注册资金</w:t>
            </w:r>
            <w:r>
              <w:rPr>
                <w:rFonts w:ascii="宋体" w:hAnsi="宋体"/>
                <w:color w:val="000000"/>
                <w:sz w:val="24"/>
                <w:szCs w:val="20"/>
                <w:highlight w:val="none"/>
              </w:rPr>
            </w:r>
            <w:r/>
          </w:p>
        </w:tc>
        <w:tc>
          <w:tcPr>
            <w:tcW w:w="81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r>
            <w:r/>
          </w:p>
        </w:tc>
        <w:tc>
          <w:tcPr>
            <w:gridSpan w:val="3"/>
            <w:tcW w:w="211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公司地址</w:t>
            </w:r>
            <w:r>
              <w:rPr>
                <w:rFonts w:ascii="宋体" w:hAnsi="宋体"/>
                <w:color w:val="000000"/>
                <w:sz w:val="24"/>
                <w:szCs w:val="20"/>
                <w:highlight w:val="none"/>
              </w:rPr>
            </w:r>
            <w:r/>
          </w:p>
        </w:tc>
        <w:tc>
          <w:tcPr>
            <w:gridSpan w:val="2"/>
            <w:tcW w:w="2293"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0"/>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r>
            <w:r/>
          </w:p>
        </w:tc>
        <w:tc>
          <w:tcPr>
            <w:tcW w:w="73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从业人数</w:t>
            </w:r>
            <w:r>
              <w:rPr>
                <w:rFonts w:ascii="宋体" w:hAnsi="宋体"/>
                <w:color w:val="000000"/>
                <w:sz w:val="24"/>
                <w:szCs w:val="20"/>
                <w:highlight w:val="none"/>
              </w:rPr>
            </w:r>
            <w:r/>
          </w:p>
        </w:tc>
        <w:tc>
          <w:tcPr>
            <w:tcW w:w="81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r>
            <w:r/>
          </w:p>
        </w:tc>
        <w:tc>
          <w:tcPr>
            <w:gridSpan w:val="3"/>
            <w:tcW w:w="211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法定代表人</w:t>
            </w:r>
            <w:r>
              <w:rPr>
                <w:rFonts w:ascii="宋体" w:hAnsi="宋体"/>
                <w:color w:val="000000"/>
                <w:sz w:val="24"/>
                <w:szCs w:val="20"/>
                <w:highlight w:val="none"/>
              </w:rPr>
            </w:r>
            <w:r/>
          </w:p>
        </w:tc>
        <w:tc>
          <w:tcPr>
            <w:gridSpan w:val="2"/>
            <w:tcW w:w="2293"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r>
            <w:r/>
          </w:p>
        </w:tc>
        <w:tc>
          <w:tcPr>
            <w:tcW w:w="73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开户银行</w:t>
            </w:r>
            <w:r>
              <w:rPr>
                <w:rFonts w:ascii="宋体" w:hAnsi="宋体"/>
                <w:color w:val="000000"/>
                <w:sz w:val="24"/>
                <w:szCs w:val="20"/>
                <w:highlight w:val="none"/>
              </w:rPr>
            </w:r>
            <w:r/>
          </w:p>
        </w:tc>
        <w:tc>
          <w:tcPr>
            <w:tcW w:w="81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r>
            <w:r/>
          </w:p>
        </w:tc>
        <w:tc>
          <w:tcPr>
            <w:gridSpan w:val="3"/>
            <w:tcW w:w="211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账号</w:t>
            </w:r>
            <w:r>
              <w:rPr>
                <w:rFonts w:ascii="宋体" w:hAnsi="宋体"/>
                <w:color w:val="000000"/>
                <w:sz w:val="24"/>
                <w:szCs w:val="20"/>
                <w:highlight w:val="none"/>
              </w:rPr>
            </w:r>
            <w:r/>
          </w:p>
        </w:tc>
        <w:tc>
          <w:tcPr>
            <w:gridSpan w:val="2"/>
            <w:tcW w:w="2293"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8</w:t>
            </w:r>
            <w:r>
              <w:rPr>
                <w:rFonts w:ascii="宋体" w:hAnsi="宋体"/>
                <w:color w:val="000000"/>
                <w:sz w:val="24"/>
                <w:szCs w:val="20"/>
                <w:highlight w:val="none"/>
              </w:rPr>
            </w:r>
            <w:r/>
          </w:p>
        </w:tc>
        <w:tc>
          <w:tcPr>
            <w:tcW w:w="73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项目联系人</w:t>
            </w:r>
            <w:r>
              <w:rPr>
                <w:rFonts w:ascii="宋体" w:hAnsi="宋体"/>
                <w:color w:val="000000"/>
                <w:sz w:val="24"/>
                <w:szCs w:val="20"/>
                <w:highlight w:val="none"/>
              </w:rPr>
            </w:r>
            <w:r/>
          </w:p>
        </w:tc>
        <w:tc>
          <w:tcPr>
            <w:tcW w:w="81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r>
            <w:r/>
          </w:p>
        </w:tc>
        <w:tc>
          <w:tcPr>
            <w:gridSpan w:val="3"/>
            <w:tcW w:w="211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联系电话</w:t>
            </w:r>
            <w:r>
              <w:rPr>
                <w:rFonts w:ascii="宋体" w:hAnsi="宋体"/>
                <w:color w:val="000000"/>
                <w:sz w:val="24"/>
                <w:szCs w:val="20"/>
                <w:highlight w:val="none"/>
              </w:rPr>
            </w:r>
            <w:r/>
          </w:p>
        </w:tc>
        <w:tc>
          <w:tcPr>
            <w:gridSpan w:val="2"/>
            <w:tcW w:w="2293"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shd w:val="clear" w:color="auto" w:fill="d9d9d9"/>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二</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公司财务状况</w:t>
            </w:r>
            <w:r>
              <w:rPr>
                <w:rFonts w:ascii="宋体" w:hAnsi="宋体"/>
                <w:b/>
                <w:color w:val="000000"/>
                <w:sz w:val="24"/>
                <w:szCs w:val="20"/>
                <w:highlight w:val="none"/>
              </w:rPr>
            </w:r>
            <w:r/>
          </w:p>
        </w:tc>
      </w:tr>
      <w:tr>
        <w:trPr>
          <w:trHeight w:val="467"/>
        </w:trPr>
        <w:tc>
          <w:tcPr>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（一）</w:t>
            </w:r>
            <w:r>
              <w:rPr>
                <w:rFonts w:ascii="宋体" w:hAnsi="宋体"/>
                <w:b/>
                <w:color w:val="000000"/>
                <w:sz w:val="24"/>
                <w:szCs w:val="20"/>
                <w:highlight w:val="none"/>
              </w:rPr>
            </w:r>
            <w:r/>
          </w:p>
        </w:tc>
        <w:tc>
          <w:tcPr>
            <w:gridSpan w:val="9"/>
            <w:tcW w:w="8041"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u w:val="single"/>
              </w:rPr>
              <w:t xml:space="preserve">××××</w:t>
            </w:r>
            <w:r>
              <w:rPr>
                <w:rFonts w:hint="eastAsia" w:ascii="宋体" w:hAnsi="宋体"/>
                <w:b/>
                <w:color w:val="000000"/>
                <w:sz w:val="24"/>
                <w:szCs w:val="20"/>
                <w:highlight w:val="none"/>
              </w:rPr>
              <w:t xml:space="preserve">年度财务状况</w:t>
            </w:r>
            <w:r>
              <w:rPr>
                <w:rFonts w:ascii="宋体" w:hAnsi="宋体"/>
                <w:b/>
                <w:color w:val="000000"/>
                <w:sz w:val="24"/>
                <w:szCs w:val="20"/>
                <w:highlight w:val="none"/>
              </w:rPr>
            </w:r>
            <w:r/>
          </w:p>
        </w:tc>
      </w:tr>
      <w:tr>
        <w:trPr>
          <w:trHeight w:val="682"/>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73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营业收入（万）：</w:t>
            </w:r>
            <w:r>
              <w:rPr>
                <w:rFonts w:ascii="宋体" w:hAnsi="宋体"/>
                <w:color w:val="000000"/>
                <w:sz w:val="24"/>
                <w:szCs w:val="20"/>
                <w:highlight w:val="none"/>
              </w:rPr>
            </w:r>
            <w:r/>
          </w:p>
        </w:tc>
        <w:tc>
          <w:tcPr>
            <w:tcW w:w="81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r>
            <w:r/>
          </w:p>
        </w:tc>
        <w:tc>
          <w:tcPr>
            <w:gridSpan w:val="3"/>
            <w:tcW w:w="211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利润总额（万）</w:t>
            </w:r>
            <w:r>
              <w:rPr>
                <w:rFonts w:ascii="宋体" w:hAnsi="宋体"/>
                <w:color w:val="000000"/>
                <w:sz w:val="24"/>
                <w:szCs w:val="20"/>
                <w:highlight w:val="none"/>
              </w:rPr>
            </w:r>
            <w:r/>
          </w:p>
        </w:tc>
        <w:tc>
          <w:tcPr>
            <w:gridSpan w:val="2"/>
            <w:tcW w:w="2293"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63"/>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r>
            <w:r/>
          </w:p>
        </w:tc>
        <w:tc>
          <w:tcPr>
            <w:tcW w:w="73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年末“固定资产合计”（万）</w:t>
            </w:r>
            <w:r>
              <w:rPr>
                <w:rFonts w:ascii="宋体" w:hAnsi="宋体"/>
                <w:color w:val="000000"/>
                <w:sz w:val="24"/>
                <w:szCs w:val="20"/>
                <w:highlight w:val="none"/>
              </w:rPr>
            </w:r>
            <w:r/>
          </w:p>
        </w:tc>
        <w:tc>
          <w:tcPr>
            <w:tcW w:w="81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r>
            <w:r/>
          </w:p>
        </w:tc>
        <w:tc>
          <w:tcPr>
            <w:gridSpan w:val="3"/>
            <w:tcW w:w="211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年末“流动资产”余额（万）</w:t>
            </w:r>
            <w:r>
              <w:rPr>
                <w:rFonts w:ascii="宋体" w:hAnsi="宋体"/>
                <w:color w:val="000000"/>
                <w:sz w:val="24"/>
                <w:szCs w:val="20"/>
                <w:highlight w:val="none"/>
              </w:rPr>
            </w:r>
            <w:r/>
          </w:p>
        </w:tc>
        <w:tc>
          <w:tcPr>
            <w:gridSpan w:val="2"/>
            <w:tcW w:w="2293"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72"/>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r>
            <w:r/>
          </w:p>
        </w:tc>
        <w:tc>
          <w:tcPr>
            <w:tcW w:w="73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年末“短期负债”余额（万）</w:t>
            </w:r>
            <w:r>
              <w:rPr>
                <w:rFonts w:ascii="宋体" w:hAnsi="宋体"/>
                <w:color w:val="000000"/>
                <w:sz w:val="24"/>
                <w:szCs w:val="20"/>
                <w:highlight w:val="none"/>
              </w:rPr>
            </w:r>
            <w:r/>
          </w:p>
        </w:tc>
        <w:tc>
          <w:tcPr>
            <w:tcW w:w="81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r>
            <w:r/>
          </w:p>
        </w:tc>
        <w:tc>
          <w:tcPr>
            <w:gridSpan w:val="3"/>
            <w:tcW w:w="211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年末“长期负债”余额（万）</w:t>
            </w:r>
            <w:r>
              <w:rPr>
                <w:rFonts w:ascii="宋体" w:hAnsi="宋体"/>
                <w:color w:val="000000"/>
                <w:sz w:val="24"/>
                <w:szCs w:val="20"/>
                <w:highlight w:val="none"/>
              </w:rPr>
            </w:r>
            <w:r/>
          </w:p>
        </w:tc>
        <w:tc>
          <w:tcPr>
            <w:gridSpan w:val="2"/>
            <w:tcW w:w="2293"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68"/>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r>
            <w:r/>
          </w:p>
        </w:tc>
        <w:tc>
          <w:tcPr>
            <w:tcW w:w="73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年末“资产总计”余额（万）</w:t>
            </w:r>
            <w:r>
              <w:rPr>
                <w:rFonts w:ascii="宋体" w:hAnsi="宋体"/>
                <w:color w:val="000000"/>
                <w:sz w:val="24"/>
                <w:szCs w:val="20"/>
                <w:highlight w:val="none"/>
              </w:rPr>
            </w:r>
            <w:r/>
          </w:p>
        </w:tc>
        <w:tc>
          <w:tcPr>
            <w:tcW w:w="81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8</w:t>
            </w:r>
            <w:r>
              <w:rPr>
                <w:rFonts w:ascii="宋体" w:hAnsi="宋体"/>
                <w:color w:val="000000"/>
                <w:sz w:val="24"/>
                <w:szCs w:val="20"/>
                <w:highlight w:val="none"/>
              </w:rPr>
            </w:r>
            <w:r/>
          </w:p>
        </w:tc>
        <w:tc>
          <w:tcPr>
            <w:gridSpan w:val="3"/>
            <w:tcW w:w="211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年末“货币资金”余额（万）</w:t>
            </w:r>
            <w:r>
              <w:rPr>
                <w:rFonts w:ascii="宋体" w:hAnsi="宋体"/>
                <w:color w:val="000000"/>
                <w:sz w:val="24"/>
                <w:szCs w:val="20"/>
                <w:highlight w:val="none"/>
              </w:rPr>
            </w:r>
            <w:r/>
          </w:p>
        </w:tc>
        <w:tc>
          <w:tcPr>
            <w:gridSpan w:val="2"/>
            <w:tcW w:w="2293"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547"/>
        </w:trPr>
        <w:tc>
          <w:tcPr>
            <w:shd w:val="clear" w:color="auto" w:fill="d9d9d9"/>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三</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lang w:eastAsia="zh-CN"/>
              </w:rPr>
              <w:t xml:space="preserve">投标人</w:t>
            </w:r>
            <w:r>
              <w:rPr>
                <w:rFonts w:hint="eastAsia" w:ascii="宋体" w:hAnsi="宋体"/>
                <w:b/>
                <w:color w:val="000000"/>
                <w:sz w:val="24"/>
                <w:szCs w:val="20"/>
                <w:highlight w:val="none"/>
              </w:rPr>
              <w:t xml:space="preserve">其他信息</w:t>
            </w:r>
            <w:r>
              <w:rPr>
                <w:rFonts w:ascii="宋体" w:hAnsi="宋体"/>
                <w:b/>
                <w:color w:val="000000"/>
                <w:sz w:val="24"/>
                <w:szCs w:val="20"/>
                <w:highlight w:val="none"/>
              </w:rPr>
            </w:r>
            <w:r/>
          </w:p>
        </w:tc>
      </w:tr>
      <w:tr>
        <w:trPr>
          <w:trHeight w:val="1015"/>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（一）</w:t>
            </w:r>
            <w:r>
              <w:rPr>
                <w:rFonts w:ascii="宋体" w:hAnsi="宋体"/>
                <w:color w:val="000000"/>
                <w:sz w:val="24"/>
                <w:szCs w:val="20"/>
                <w:highlight w:val="none"/>
              </w:rPr>
            </w:r>
            <w:r/>
          </w:p>
        </w:tc>
        <w:tc>
          <w:tcPr>
            <w:tcW w:w="73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公司取得的相关资质及等级：</w:t>
            </w:r>
            <w:r>
              <w:rPr>
                <w:rFonts w:ascii="宋体" w:hAnsi="宋体"/>
                <w:color w:val="000000"/>
                <w:sz w:val="24"/>
                <w:szCs w:val="20"/>
                <w:highlight w:val="none"/>
              </w:rPr>
            </w:r>
            <w:r/>
          </w:p>
        </w:tc>
        <w:tc>
          <w:tcPr>
            <w:gridSpan w:val="8"/>
            <w:tcW w:w="668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1086"/>
        </w:trPr>
        <w:tc>
          <w:tcPr>
            <w:tcW w:w="615"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（二）</w:t>
            </w:r>
            <w:r>
              <w:rPr>
                <w:rFonts w:ascii="宋体" w:hAnsi="宋体"/>
                <w:color w:val="000000"/>
                <w:sz w:val="24"/>
                <w:szCs w:val="20"/>
                <w:highlight w:val="none"/>
              </w:rPr>
            </w:r>
            <w:r/>
          </w:p>
        </w:tc>
        <w:tc>
          <w:tcPr>
            <w:tcW w:w="737" w:type="dxa"/>
            <w:vAlign w:val="center"/>
            <w:textDirection w:val="lrTb"/>
            <w:noWrap w:val="false"/>
          </w:tcPr>
          <w:p>
            <w:pPr>
              <w:pStyle w:val="1269"/>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w:t>
            </w:r>
            <w:r>
              <w:rPr>
                <w:rFonts w:hint="eastAsia" w:ascii="宋体" w:hAnsi="宋体"/>
                <w:b/>
                <w:color w:val="000000"/>
                <w:sz w:val="24"/>
                <w:szCs w:val="20"/>
                <w:highlight w:val="none"/>
                <w:u w:val="single"/>
              </w:rPr>
              <w:t xml:space="preserve">××××</w:t>
            </w:r>
            <w:r>
              <w:rPr>
                <w:rFonts w:hint="eastAsia" w:ascii="宋体" w:hAnsi="宋体"/>
                <w:color w:val="000000"/>
                <w:sz w:val="24"/>
                <w:szCs w:val="20"/>
                <w:highlight w:val="none"/>
              </w:rPr>
              <w:t xml:space="preserve">年度后获得的荣誉及表彰情况</w:t>
            </w:r>
            <w:r>
              <w:rPr>
                <w:rFonts w:ascii="宋体" w:hAnsi="宋体"/>
                <w:color w:val="000000"/>
                <w:sz w:val="24"/>
                <w:szCs w:val="20"/>
                <w:highlight w:val="none"/>
              </w:rPr>
            </w:r>
            <w:r/>
          </w:p>
        </w:tc>
        <w:tc>
          <w:tcPr>
            <w:gridSpan w:val="8"/>
            <w:tcW w:w="6689" w:type="dxa"/>
            <w:vAlign w:val="center"/>
            <w:textDirection w:val="lrTb"/>
            <w:noWrap w:val="false"/>
          </w:tcPr>
          <w:p>
            <w:pPr>
              <w:pStyle w:val="1269"/>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557"/>
        </w:trPr>
        <w:tc>
          <w:tcPr>
            <w:shd w:val="clear" w:color="auto" w:fill="bfbfbf"/>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四</w:t>
            </w:r>
            <w:r>
              <w:rPr>
                <w:rFonts w:ascii="宋体" w:hAnsi="宋体"/>
                <w:b/>
                <w:color w:val="000000"/>
                <w:sz w:val="24"/>
                <w:szCs w:val="20"/>
                <w:highlight w:val="none"/>
              </w:rPr>
            </w:r>
            <w:r/>
          </w:p>
        </w:tc>
        <w:tc>
          <w:tcPr>
            <w:gridSpan w:val="9"/>
            <w:shd w:val="clear" w:color="auto" w:fill="bfbfbf"/>
            <w:tcW w:w="8041"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提供本项目服务所必须的专业设备一览表 </w:t>
            </w:r>
            <w:r>
              <w:rPr>
                <w:rFonts w:ascii="宋体" w:hAnsi="宋体"/>
                <w:b/>
                <w:color w:val="000000"/>
                <w:sz w:val="24"/>
                <w:szCs w:val="20"/>
                <w:highlight w:val="none"/>
              </w:rPr>
            </w:r>
            <w:r/>
          </w:p>
        </w:tc>
      </w:tr>
      <w:tr>
        <w:trPr>
          <w:trHeight w:val="459"/>
        </w:trPr>
        <w:tc>
          <w:tcPr>
            <w:shd w:val="clear" w:color="auto" w:fill="ffffff"/>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序号</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品牌、型号及主要参数配置简述</w:t>
            </w: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购置年份</w:t>
            </w: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价格</w:t>
            </w: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数量</w:t>
            </w: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用途</w:t>
            </w:r>
            <w:r>
              <w:rPr>
                <w:rFonts w:ascii="宋体" w:hAnsi="宋体"/>
                <w:b/>
                <w:color w:val="000000"/>
                <w:sz w:val="24"/>
                <w:szCs w:val="20"/>
                <w:highlight w:val="none"/>
              </w:rPr>
            </w:r>
            <w:r/>
          </w:p>
        </w:tc>
      </w:tr>
      <w:tr>
        <w:trPr>
          <w:trHeight w:val="483"/>
        </w:trPr>
        <w:tc>
          <w:tcPr>
            <w:shd w:val="clear" w:color="auto" w:fill="ffffff"/>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1</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46"/>
        </w:trPr>
        <w:tc>
          <w:tcPr>
            <w:shd w:val="clear" w:color="auto" w:fill="ffffff"/>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2</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60"/>
        </w:trPr>
        <w:tc>
          <w:tcPr>
            <w:shd w:val="clear" w:color="auto" w:fill="ffffff"/>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3</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53"/>
        </w:trPr>
        <w:tc>
          <w:tcPr>
            <w:shd w:val="clear" w:color="auto" w:fill="ffffff"/>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t xml:space="preserve">…</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75"/>
        </w:trPr>
        <w:tc>
          <w:tcPr>
            <w:shd w:val="clear" w:color="auto" w:fill="bfbfbf"/>
            <w:tcW w:w="615"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五</w:t>
            </w:r>
            <w:r>
              <w:rPr>
                <w:rFonts w:ascii="宋体" w:hAnsi="宋体"/>
                <w:b/>
                <w:color w:val="000000"/>
                <w:sz w:val="24"/>
                <w:szCs w:val="20"/>
                <w:highlight w:val="none"/>
              </w:rPr>
            </w:r>
            <w:r/>
          </w:p>
        </w:tc>
        <w:tc>
          <w:tcPr>
            <w:gridSpan w:val="9"/>
            <w:shd w:val="clear" w:color="auto" w:fill="bfbfbf"/>
            <w:tcW w:w="8041"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提供本项目服务所必须的专业技术能力</w:t>
            </w:r>
            <w:r>
              <w:rPr>
                <w:rFonts w:ascii="宋体" w:hAnsi="宋体"/>
                <w:b/>
                <w:color w:val="000000"/>
                <w:sz w:val="24"/>
                <w:szCs w:val="20"/>
                <w:highlight w:val="none"/>
              </w:rPr>
            </w:r>
            <w:r/>
          </w:p>
        </w:tc>
      </w:tr>
      <w:tr>
        <w:trPr>
          <w:trHeight w:val="1630"/>
        </w:trPr>
        <w:tc>
          <w:tcPr>
            <w:gridSpan w:val="10"/>
            <w:shd w:val="clear" w:color="auto" w:fill="ffffff"/>
            <w:tcW w:w="9169" w:type="dxa"/>
            <w:vAlign w:val="center"/>
            <w:textDirection w:val="lrTb"/>
            <w:noWrap w:val="false"/>
          </w:tcPr>
          <w:p>
            <w:pPr>
              <w:pStyle w:val="1269"/>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bl>
    <w:p>
      <w:pPr>
        <w:pStyle w:val="1269"/>
        <w:jc w:val="left"/>
        <w:spacing w:line="440" w:lineRule="exact"/>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1269"/>
        <w:spacing w:line="440" w:lineRule="exact"/>
        <w:rPr>
          <w:rFonts w:ascii="宋体" w:hAnsi="宋体"/>
          <w:color w:val="000000"/>
          <w:sz w:val="24"/>
          <w:highlight w:val="none"/>
          <w:u w:val="single"/>
        </w:rPr>
      </w:pPr>
      <w:r>
        <w:rPr>
          <w:rFonts w:hint="eastAsia" w:ascii="宋体" w:hAnsi="宋体"/>
          <w:color w:val="000000"/>
          <w:sz w:val="24"/>
          <w:highlight w:val="none"/>
        </w:rPr>
        <w:t xml:space="preserve">注：1、</w:t>
      </w:r>
      <w:r>
        <w:rPr>
          <w:rFonts w:hint="eastAsia" w:ascii="宋体" w:hAnsi="宋体"/>
          <w:color w:val="000000"/>
          <w:sz w:val="24"/>
          <w:highlight w:val="none"/>
          <w:u w:val="single"/>
        </w:rPr>
        <w:t xml:space="preserve">如行数不够请自行添加。</w:t>
      </w:r>
      <w:r>
        <w:rPr>
          <w:rFonts w:ascii="宋体" w:hAnsi="宋体"/>
          <w:color w:val="000000"/>
          <w:sz w:val="24"/>
          <w:highlight w:val="none"/>
          <w:u w:val="single"/>
        </w:rPr>
      </w:r>
      <w:r/>
    </w:p>
    <w:p>
      <w:pPr>
        <w:pStyle w:val="1241"/>
        <w:jc w:val="center"/>
        <w:spacing w:line="44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1241"/>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w:t>
      </w:r>
      <w:r>
        <w:rPr>
          <w:rFonts w:hint="eastAsia" w:ascii="宋体" w:hAnsi="宋体" w:cs="仿宋"/>
          <w:bCs/>
          <w:color w:val="000000"/>
          <w:sz w:val="24"/>
          <w:szCs w:val="24"/>
          <w:highlight w:val="none"/>
          <w:lang w:eastAsia="zh-CN"/>
        </w:rPr>
        <w:t xml:space="preserve">投标人</w:t>
      </w:r>
      <w:r>
        <w:rPr>
          <w:rFonts w:hint="eastAsia" w:ascii="宋体" w:hAnsi="宋体" w:cs="仿宋"/>
          <w:bCs/>
          <w:color w:val="000000"/>
          <w:sz w:val="24"/>
          <w:szCs w:val="24"/>
          <w:highlight w:val="none"/>
        </w:rPr>
        <w:t xml:space="preserve">基本信息</w:t>
      </w:r>
      <w:r>
        <w:rPr>
          <w:rFonts w:ascii="宋体" w:hAnsi="宋体" w:cs="仿宋"/>
          <w:bCs/>
          <w:color w:val="000000"/>
          <w:sz w:val="24"/>
          <w:szCs w:val="24"/>
          <w:highlight w:val="none"/>
        </w:rPr>
      </w:r>
      <w:r/>
    </w:p>
    <w:p>
      <w:pPr>
        <w:pStyle w:val="1241"/>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w:t>
      </w:r>
      <w:r>
        <w:rPr>
          <w:rFonts w:hint="eastAsia" w:ascii="宋体" w:hAnsi="宋体" w:cs="仿宋"/>
          <w:color w:val="000000"/>
          <w:sz w:val="24"/>
          <w:szCs w:val="24"/>
          <w:highlight w:val="none"/>
          <w:lang w:eastAsia="zh-CN"/>
        </w:rPr>
        <w:t xml:space="preserve">投标人</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41"/>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41"/>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41"/>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41"/>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41"/>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41"/>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1241"/>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41"/>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41"/>
        <w:spacing w:line="440" w:lineRule="exact"/>
        <w:rPr>
          <w:rFonts w:ascii="宋体" w:hAnsi="宋体" w:cs="仿宋"/>
          <w:color w:val="000000"/>
          <w:sz w:val="24"/>
          <w:szCs w:val="24"/>
          <w:highlight w:val="none"/>
          <w:u w:val="single"/>
        </w:rPr>
      </w:pPr>
      <w:r>
        <w:rPr>
          <w:rFonts w:hint="eastAsia" w:ascii="宋体" w:hAnsi="宋体"/>
          <w:color w:val="000000"/>
          <w:sz w:val="24"/>
          <w:highlight w:val="none"/>
        </w:rPr>
        <w:t xml:space="preserve">招标</w:t>
      </w:r>
      <w:r>
        <w:rPr>
          <w:rFonts w:hint="eastAsia" w:ascii="宋体" w:hAnsi="宋体" w:cs="仿宋"/>
          <w:color w:val="000000"/>
          <w:sz w:val="24"/>
          <w:szCs w:val="24"/>
          <w:highlight w:val="none"/>
        </w:rPr>
        <w:t xml:space="preserve">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41"/>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41"/>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1241"/>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41"/>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41"/>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41"/>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41"/>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41"/>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1241"/>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241"/>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1241"/>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4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124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1241"/>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1241"/>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提出质疑时，应提交质疑函和必要的证明材料。</w:t>
      </w:r>
      <w:r>
        <w:rPr>
          <w:rFonts w:ascii="宋体" w:hAnsi="宋体"/>
          <w:color w:val="000000"/>
          <w:sz w:val="24"/>
          <w:szCs w:val="24"/>
          <w:highlight w:val="none"/>
        </w:rPr>
      </w:r>
      <w:r/>
    </w:p>
    <w:p>
      <w:pPr>
        <w:pStyle w:val="1241"/>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若委托代理人进行质疑的，质疑函应按要求列明“授权代表”的有关内容，并在附件中提交由质疑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签署的授权委托书。授权委托书应载明代理人的姓名或者名称、代理事项、具体权限、期限和相关事项。</w:t>
      </w:r>
      <w:r>
        <w:rPr>
          <w:rFonts w:ascii="宋体" w:hAnsi="宋体"/>
          <w:color w:val="000000"/>
          <w:sz w:val="24"/>
          <w:szCs w:val="24"/>
          <w:highlight w:val="none"/>
        </w:rPr>
      </w:r>
      <w:r/>
    </w:p>
    <w:p>
      <w:pPr>
        <w:pStyle w:val="1241"/>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若对项目的某一分包进行质疑，质疑函中应列明具体分包号。</w:t>
      </w:r>
      <w:r>
        <w:rPr>
          <w:rFonts w:ascii="宋体" w:hAnsi="宋体"/>
          <w:color w:val="000000"/>
          <w:sz w:val="24"/>
          <w:szCs w:val="24"/>
          <w:highlight w:val="none"/>
        </w:rPr>
      </w:r>
      <w:r/>
    </w:p>
    <w:p>
      <w:pPr>
        <w:pStyle w:val="1241"/>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1241"/>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1241"/>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为自然人的，质疑函应由本人签字；质疑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为法人或者其他组织的，质疑函应由法定代表人、主要负责人，或者其授权代表签字或者盖章，并加盖公章。</w:t>
      </w:r>
      <w:r>
        <w:rPr>
          <w:rFonts w:ascii="宋体" w:hAnsi="宋体"/>
          <w:color w:val="000000"/>
          <w:sz w:val="24"/>
          <w:szCs w:val="24"/>
          <w:highlight w:val="none"/>
        </w:rPr>
      </w:r>
      <w:r/>
    </w:p>
    <w:p>
      <w:pPr>
        <w:pStyle w:val="1248"/>
        <w:spacing w:line="440" w:lineRule="exact"/>
        <w:rPr>
          <w:rFonts w:hint="eastAsia"/>
          <w:color w:val="000000"/>
          <w:sz w:val="24"/>
          <w:szCs w:val="24"/>
          <w:highlight w:val="none"/>
        </w:rPr>
      </w:pPr>
      <w:r>
        <w:rPr>
          <w:rFonts w:hint="eastAsia"/>
          <w:color w:val="000000"/>
          <w:sz w:val="24"/>
          <w:szCs w:val="24"/>
          <w:highlight w:val="none"/>
        </w:rPr>
      </w:r>
      <w:r/>
    </w:p>
    <w:p>
      <w:pPr>
        <w:pStyle w:val="1248"/>
        <w:spacing w:line="440" w:lineRule="exact"/>
        <w:rPr>
          <w:color w:val="000000"/>
          <w:sz w:val="24"/>
          <w:szCs w:val="24"/>
          <w:highlight w:val="none"/>
        </w:rPr>
      </w:pPr>
      <w:r>
        <w:rPr>
          <w:color w:val="000000"/>
          <w:sz w:val="24"/>
          <w:szCs w:val="24"/>
          <w:highlight w:val="none"/>
        </w:rPr>
      </w:r>
      <w:r/>
    </w:p>
    <w:p>
      <w:pPr>
        <w:pStyle w:val="1241"/>
        <w:spacing w:line="440" w:lineRule="exact"/>
        <w:rPr>
          <w:color w:val="000000"/>
          <w:highlight w:val="none"/>
        </w:rPr>
      </w:pPr>
      <w:r>
        <w:rPr>
          <w:color w:val="000000"/>
          <w:highlight w:val="none"/>
        </w:rPr>
      </w:r>
      <w:r/>
    </w:p>
    <w:sectPr>
      <w:footerReference w:type="default" r:id="rId17"/>
      <w:footerReference w:type="first" r:id="rId18"/>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ind w:firstLine="0"/>
      <w:spacing w:line="0" w:lineRule="atLeast"/>
      <w:widowControl w:val="off"/>
      <w:tabs>
        <w:tab w:val="left" w:pos="4138" w:leader="none"/>
        <w:tab w:val="left" w:pos="800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0" allowOverlap="1">
              <wp:simplePos x="0" y="0"/>
              <wp:positionH relativeFrom="page">
                <wp:posOffset>899795</wp:posOffset>
              </wp:positionH>
              <wp:positionV relativeFrom="page">
                <wp:posOffset>9928225</wp:posOffset>
              </wp:positionV>
              <wp:extent cx="5759450" cy="13271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759450" cy="132715"/>
                      </a:xfrm>
                      <a:prstGeom prst="rect">
                        <a:avLst/>
                      </a:prstGeom>
                      <a:noFill/>
                      <a:ln>
                        <a:noFill/>
                      </a:ln>
                    </wps:spPr>
                    <wps:bodyPr rot="0">
                      <a:prstTxWarp prst="textNoShape">
                        <a:avLst/>
                      </a:prstTxWarp>
                      <a:noAutofit/>
                    </wps:bodyPr>
                  </wps:wsp>
                </a:graphicData>
              </a:graphic>
            </wp:anchor>
          </w:drawing>
        </mc:Choice>
        <mc:Fallback>
          <w:pict>
            <v:shape id="shape 4" o:spid="_x0000_s4" o:spt="202" type="#_x0000_t202" style="position:absolute;z-index:-250609660;o:allowoverlap:true;o:allowincell:false;mso-position-horizontal-relative:page;margin-left:70.8pt;mso-position-horizontal:absolute;mso-position-vertical-relative:page;margin-top:781.8pt;mso-position-vertical:absolute;width:453.5pt;height:10.4pt;mso-wrap-distance-left:9.0pt;mso-wrap-distance-top:0.0pt;mso-wrap-distance-right:9.0pt;mso-wrap-distance-bottom:0.0pt;visibility:visible;" filled="f" stroked="f"/>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ind w:firstLine="0"/>
      <w:spacing w:line="0" w:lineRule="atLeast"/>
      <w:widowControl w:val="off"/>
      <w:tabs>
        <w:tab w:val="left" w:pos="4138" w:leader="none"/>
        <w:tab w:val="left" w:pos="800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41"/>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4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0" allowOverlap="1">
              <wp:simplePos x="0" y="0"/>
              <wp:positionH relativeFrom="page">
                <wp:posOffset>899795</wp:posOffset>
              </wp:positionH>
              <wp:positionV relativeFrom="page">
                <wp:posOffset>9928225</wp:posOffset>
              </wp:positionV>
              <wp:extent cx="5759450" cy="13271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759450" cy="132715"/>
                      </a:xfrm>
                      <a:prstGeom prst="rect">
                        <a:avLst/>
                      </a:prstGeom>
                      <a:noFill/>
                      <a:ln>
                        <a:noFill/>
                      </a:ln>
                    </wps:spPr>
                    <wps:bodyPr rot="0">
                      <a:prstTxWarp prst="textNoShape">
                        <a:avLst/>
                      </a:prstTxWarp>
                      <a:noAutofit/>
                    </wps:bodyPr>
                  </wps:wsp>
                </a:graphicData>
              </a:graphic>
            </wp:anchor>
          </w:drawing>
        </mc:Choice>
        <mc:Fallback>
          <w:pict>
            <v:shape id="shape 6" o:spid="_x0000_s6" o:spt="202" type="#_x0000_t202" style="position:absolute;z-index:-250609659;o:allowoverlap:true;o:allowincell:false;mso-position-horizontal-relative:page;margin-left:70.8pt;mso-position-horizontal:absolute;mso-position-vertical-relative:page;margin-top:781.8pt;mso-position-vertical:absolute;width:453.5pt;height:10.4pt;mso-wrap-distance-left:9.0pt;mso-wrap-distance-top:0.0pt;mso-wrap-distance-right:9.0pt;mso-wrap-distance-bottom:0.0pt;visibility:visible;" filled="f" stroked="f"/>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41"/>
                          </w:pPr>
                          <w:r/>
                          <w:r/>
                        </w:p>
                      </w:txbxContent>
                    </wps:txbx>
                    <wps:bodyPr wrap="none" lIns="0" tIns="0" rIns="0" bIns="0" upright="1">
                      <a:spAutoFit/>
                    </wps:bodyPr>
                  </wps:wsp>
                </a:graphicData>
              </a:graphic>
            </wp:anchor>
          </w:drawing>
        </mc:Choice>
        <mc:Fallback>
          <w:pict>
            <v:shape id="shape 7" o:spid="_x0000_s7"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4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tabs>
        <w:tab w:val="center" w:pos="4153" w:leader="none"/>
        <w:tab w:val="right" w:pos="8306" w:leader="none"/>
      </w:tabs>
      <w:rPr>
        <w:rFonts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241"/>
                          </w:pPr>
                          <w:r/>
                          <w:r/>
                        </w:p>
                      </w:txbxContent>
                    </wps:txbx>
                    <wps:bodyPr wrap="none" lIns="0" tIns="0" rIns="0" bIns="0" upright="1">
                      <a:spAutoFit/>
                    </wps:bodyPr>
                  </wps:wsp>
                </a:graphicData>
              </a:graphic>
            </wp:anchor>
          </w:drawing>
        </mc:Choice>
        <mc:Fallback>
          <w:pict>
            <v:shape id="shape 8" o:spid="_x0000_s8"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241"/>
                    </w:pPr>
                    <w:r/>
                    <w:r/>
                  </w:p>
                </w:txbxContent>
              </v:textbox>
            </v:shape>
          </w:pict>
        </mc:Fallback>
      </mc:AlternateContent>
    </w:r>
    <w:r>
      <w:rPr>
        <w:rFonts w:eastAsia="宋体"/>
        <w:b/>
        <w:i/>
        <w:lang w:val="en-US"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jc w:val="center"/>
      <w:spacing w:line="240" w:lineRule="auto"/>
      <w:rPr>
        <w:rFonts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241"/>
                          </w:pPr>
                          <w:r/>
                          <w:r/>
                        </w:p>
                      </w:txbxContent>
                    </wps:txbx>
                    <wps:bodyPr wrap="none" lIns="0" tIns="0" rIns="0" bIns="0" upright="1">
                      <a:spAutoFit/>
                    </wps:bodyPr>
                  </wps:wsp>
                </a:graphicData>
              </a:graphic>
            </wp:anchor>
          </w:drawing>
        </mc:Choice>
        <mc:Fallback>
          <w:pict>
            <v:shape id="shape 9" o:spid="_x0000_s9"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241"/>
                    </w:pPr>
                    <w:r/>
                    <w:r/>
                  </w:p>
                </w:txbxContent>
              </v:textbox>
            </v:shape>
          </w:pict>
        </mc:Fallback>
      </mc:AlternateContent>
    </w:r>
    <w:r>
      <w:rPr>
        <w:sz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1"/>
                          </w:pPr>
                          <w:r/>
                          <w:r/>
                        </w:p>
                        <w:p>
                          <w:pPr>
                            <w:pStyle w:val="1241"/>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1"/>
                    </w:pPr>
                    <w:r/>
                    <w:r/>
                  </w:p>
                  <w:p>
                    <w:pPr>
                      <w:pStyle w:val="1241"/>
                    </w:pPr>
                    <w:r/>
                    <w:r/>
                  </w:p>
                </w:txbxContent>
              </v:textbox>
            </v:shape>
          </w:pict>
        </mc:Fallback>
      </mc:AlternateContent>
    </w:r>
    <w:r>
      <w:rPr>
        <w:rFonts w:eastAsia="宋体"/>
        <w:lang w:val="en-US" w:eastAsia="zh-C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tabs>
        <w:tab w:val="center" w:pos="4153" w:leader="none"/>
        <w:tab w:val="right" w:pos="8306" w:leader="none"/>
      </w:tabs>
      <w:rPr>
        <w:rFonts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241"/>
                          </w:pPr>
                          <w:r/>
                          <w:r/>
                        </w:p>
                      </w:txbxContent>
                    </wps:txbx>
                    <wps:bodyPr wrap="none" lIns="0" tIns="0" rIns="0" bIns="0" upright="1">
                      <a:spAutoFit/>
                    </wps:bodyPr>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241"/>
                    </w:pPr>
                    <w:r/>
                    <w:r/>
                  </w:p>
                </w:txbxContent>
              </v:textbox>
            </v:shape>
          </w:pict>
        </mc:Fallback>
      </mc:AlternateContent>
    </w:r>
    <w:r>
      <w:rPr>
        <w:rFonts w:eastAsia="宋体"/>
        <w:b/>
        <w:i/>
        <w:lang w:val="en-US" w:eastAsia="zh-C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41"/>
                          </w:pPr>
                          <w:r/>
                          <w:r/>
                        </w:p>
                      </w:txbxContent>
                    </wps:txbx>
                    <wps:bodyPr wrap="none" lIns="0" tIns="0" rIns="0" bIns="0" upright="1">
                      <a:spAutoFit/>
                    </wps:bodyPr>
                  </wps:wsp>
                </a:graphicData>
              </a:graphic>
            </wp:anchor>
          </w:drawing>
        </mc:Choice>
        <mc:Fallback>
          <w:pict>
            <v:shape id="shape 12" o:spid="_x0000_s12"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2"/>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41"/>
                    </w:pPr>
                    <w:r/>
                    <w:r/>
                  </w:p>
                </w:txbxContent>
              </v:textbox>
            </v:shape>
          </w:pict>
        </mc:Fallback>
      </mc:AlternateContent>
    </w:r>
    <w:r>
      <w:rPr>
        <w:rFonts w:hint="eastAsia"/>
      </w:rPr>
      <w:t xml:space="preserve">97</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spacing w:line="240" w:lineRule="auto"/>
      <w:widowControl w:val="off"/>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page">
                <wp:posOffset>899795</wp:posOffset>
              </wp:positionH>
              <wp:positionV relativeFrom="page">
                <wp:posOffset>539750</wp:posOffset>
              </wp:positionV>
              <wp:extent cx="5759450" cy="1473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59450" cy="147320"/>
                      </a:xfrm>
                      <a:prstGeom prst="rect">
                        <a:avLst/>
                      </a:prstGeom>
                      <a:noFill/>
                      <a:ln>
                        <a:noFill/>
                      </a:ln>
                    </wps:spPr>
                    <wps:bodyPr rot="0">
                      <a:prstTxWarp prst="textNoShape">
                        <a:avLst/>
                      </a:prstTxWarp>
                      <a:noAutofit/>
                    </wps:bodyPr>
                  </wps:wsp>
                </a:graphicData>
              </a:graphic>
            </wp:anchor>
          </w:drawing>
        </mc:Choice>
        <mc:Fallback>
          <w:pict>
            <v:shape id="shape 0" o:spid="_x0000_s0" o:spt="202" type="#_x0000_t202" style="position:absolute;z-index:-524288;o:allowoverlap:true;o:allowincell:false;mso-position-horizontal-relative:page;margin-left:70.8pt;mso-position-horizontal:absolute;mso-position-vertical-relative:page;margin-top:42.5pt;mso-position-vertical:absolute;width:453.5pt;height:11.6pt;mso-wrap-distance-left:9.0pt;mso-wrap-distance-top:0.0pt;mso-wrap-distance-right:9.0pt;mso-wrap-distance-bottom:0.0pt;visibility:visible;" filled="f" stroked="f"/>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page">
                <wp:posOffset>899795</wp:posOffset>
              </wp:positionH>
              <wp:positionV relativeFrom="page">
                <wp:posOffset>539750</wp:posOffset>
              </wp:positionV>
              <wp:extent cx="5756275" cy="14732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56275" cy="147320"/>
                      </a:xfrm>
                      <a:prstGeom prst="rect">
                        <a:avLst/>
                      </a:prstGeom>
                      <a:noFill/>
                      <a:ln>
                        <a:noFill/>
                      </a:ln>
                    </wps:spPr>
                    <wps:txbx>
                      <w:txbxContent>
                        <w:p>
                          <w:pPr>
                            <w:pStyle w:val="1262"/>
                            <w:spacing w:line="844" w:lineRule="atLeast"/>
                            <w:widowControl w:val="off"/>
                          </w:pPr>
                          <w:r/>
                          <w:r/>
                        </w:p>
                        <w:p>
                          <w:pPr>
                            <w:pStyle w:val="1262"/>
                          </w:pPr>
                          <w:r/>
                          <w:r/>
                        </w:p>
                        <w:p>
                          <w:pPr>
                            <w:pStyle w:val="1241"/>
                          </w:pPr>
                          <w:r/>
                          <w:r/>
                        </w:p>
                      </w:txbxContent>
                    </wps:txbx>
                    <wps:bodyPr wrap="square" lIns="35999" tIns="0" rIns="35999" bIns="17999" upright="1"/>
                  </wps:wsp>
                </a:graphicData>
              </a:graphic>
            </wp:anchor>
          </w:drawing>
        </mc:Choice>
        <mc:Fallback>
          <w:pict>
            <v:shape id="shape 1" o:spid="_x0000_s1" o:spt="202" type="#_x0000_t202" style="position:absolute;z-index:-250609663;o:allowoverlap:true;o:allowincell:false;mso-position-horizontal-relative:page;margin-left:70.8pt;mso-position-horizontal:absolute;mso-position-vertical-relative:page;margin-top:42.5pt;mso-position-vertical:absolute;width:453.2pt;height:11.6pt;mso-wrap-distance-left:9.0pt;mso-wrap-distance-top:0.0pt;mso-wrap-distance-right:9.0pt;mso-wrap-distance-bottom:0.0pt;visibility:visible;" filled="f" stroked="f">
              <v:textbox inset="0,0,0,0">
                <w:txbxContent>
                  <w:p>
                    <w:pPr>
                      <w:pStyle w:val="1262"/>
                      <w:spacing w:line="844" w:lineRule="atLeast"/>
                      <w:widowControl w:val="off"/>
                    </w:pPr>
                    <w:r/>
                    <w:r/>
                  </w:p>
                  <w:p>
                    <w:pPr>
                      <w:pStyle w:val="1262"/>
                    </w:pPr>
                    <w:r/>
                    <w:r/>
                  </w:p>
                  <w:p>
                    <w:pPr>
                      <w:pStyle w:val="124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page">
                <wp:posOffset>899795</wp:posOffset>
              </wp:positionH>
              <wp:positionV relativeFrom="page">
                <wp:posOffset>539750</wp:posOffset>
              </wp:positionV>
              <wp:extent cx="5752465" cy="35941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52465" cy="359410"/>
                      </a:xfrm>
                      <a:prstGeom prst="rect">
                        <a:avLst/>
                      </a:prstGeom>
                      <a:noFill/>
                      <a:ln>
                        <a:noFill/>
                      </a:ln>
                    </wps:spPr>
                    <wps:txbx>
                      <w:txbxContent>
                        <w:p>
                          <w:pPr>
                            <w:pStyle w:val="1262"/>
                            <w:spacing w:line="595" w:lineRule="atLeast"/>
                            <w:widowControl w:val="off"/>
                          </w:pPr>
                          <w:r/>
                          <w:r/>
                        </w:p>
                        <w:p>
                          <w:pPr>
                            <w:pStyle w:val="1262"/>
                            <w:spacing w:line="606" w:lineRule="atLeast"/>
                            <w:widowControl w:val="off"/>
                          </w:pPr>
                          <w:r/>
                          <w:r/>
                        </w:p>
                        <w:p>
                          <w:pPr>
                            <w:pStyle w:val="1262"/>
                          </w:pPr>
                          <w:r/>
                          <w:r/>
                        </w:p>
                        <w:p>
                          <w:pPr>
                            <w:pStyle w:val="1241"/>
                          </w:pPr>
                          <w:r/>
                          <w:r/>
                        </w:p>
                      </w:txbxContent>
                    </wps:txbx>
                    <wps:bodyPr wrap="square" lIns="35999" tIns="0" rIns="35999" bIns="17999" upright="1"/>
                  </wps:wsp>
                </a:graphicData>
              </a:graphic>
            </wp:anchor>
          </w:drawing>
        </mc:Choice>
        <mc:Fallback>
          <w:pict>
            <v:shape id="shape 2" o:spid="_x0000_s2" o:spt="202" type="#_x0000_t202" style="position:absolute;z-index:-250609662;o:allowoverlap:true;o:allowincell:false;mso-position-horizontal-relative:page;margin-left:70.8pt;mso-position-horizontal:absolute;mso-position-vertical-relative:page;margin-top:42.5pt;mso-position-vertical:absolute;width:452.9pt;height:28.3pt;mso-wrap-distance-left:9.0pt;mso-wrap-distance-top:0.0pt;mso-wrap-distance-right:9.0pt;mso-wrap-distance-bottom:0.0pt;visibility:visible;" filled="f" stroked="f">
              <v:textbox inset="0,0,0,0">
                <w:txbxContent>
                  <w:p>
                    <w:pPr>
                      <w:pStyle w:val="1262"/>
                      <w:spacing w:line="595" w:lineRule="atLeast"/>
                      <w:widowControl w:val="off"/>
                    </w:pPr>
                    <w:r/>
                    <w:r/>
                  </w:p>
                  <w:p>
                    <w:pPr>
                      <w:pStyle w:val="1262"/>
                      <w:spacing w:line="606" w:lineRule="atLeast"/>
                      <w:widowControl w:val="off"/>
                    </w:pPr>
                    <w:r/>
                    <w:r/>
                  </w:p>
                  <w:p>
                    <w:pPr>
                      <w:pStyle w:val="1262"/>
                    </w:pPr>
                    <w:r/>
                    <w:r/>
                  </w:p>
                  <w:p>
                    <w:pPr>
                      <w:pStyle w:val="124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0" allowOverlap="1">
              <wp:simplePos x="0" y="0"/>
              <wp:positionH relativeFrom="page">
                <wp:posOffset>899795</wp:posOffset>
              </wp:positionH>
              <wp:positionV relativeFrom="page">
                <wp:posOffset>9921240</wp:posOffset>
              </wp:positionV>
              <wp:extent cx="5756275" cy="13271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56275" cy="132715"/>
                      </a:xfrm>
                      <a:prstGeom prst="rect">
                        <a:avLst/>
                      </a:prstGeom>
                      <a:noFill/>
                      <a:ln>
                        <a:noFill/>
                      </a:ln>
                    </wps:spPr>
                    <wps:txbx>
                      <w:txbxContent>
                        <w:p>
                          <w:pPr>
                            <w:pStyle w:val="1262"/>
                            <w:spacing w:line="844" w:lineRule="atLeast"/>
                            <w:widowControl w:val="off"/>
                          </w:pPr>
                          <w:r/>
                          <w:r/>
                        </w:p>
                        <w:p>
                          <w:pPr>
                            <w:pStyle w:val="1262"/>
                          </w:pPr>
                          <w:r/>
                          <w:r/>
                        </w:p>
                        <w:p>
                          <w:pPr>
                            <w:pStyle w:val="1241"/>
                          </w:pPr>
                          <w:r/>
                          <w:r/>
                        </w:p>
                      </w:txbxContent>
                    </wps:txbx>
                    <wps:bodyPr wrap="square" lIns="35999" tIns="0" rIns="35999" bIns="17999" upright="1"/>
                  </wps:wsp>
                </a:graphicData>
              </a:graphic>
            </wp:anchor>
          </w:drawing>
        </mc:Choice>
        <mc:Fallback>
          <w:pict>
            <v:shape id="shape 3" o:spid="_x0000_s3" o:spt="202" type="#_x0000_t202" style="position:absolute;z-index:-250609661;o:allowoverlap:true;o:allowincell:false;mso-position-horizontal-relative:page;margin-left:70.8pt;mso-position-horizontal:absolute;mso-position-vertical-relative:page;margin-top:781.2pt;mso-position-vertical:absolute;width:453.2pt;height:10.4pt;mso-wrap-distance-left:9.0pt;mso-wrap-distance-top:0.0pt;mso-wrap-distance-right:9.0pt;mso-wrap-distance-bottom:0.0pt;visibility:visible;" filled="f" stroked="f">
              <v:textbox inset="0,0,0,0">
                <w:txbxContent>
                  <w:p>
                    <w:pPr>
                      <w:pStyle w:val="1262"/>
                      <w:spacing w:line="844" w:lineRule="atLeast"/>
                      <w:widowControl w:val="off"/>
                    </w:pPr>
                    <w:r/>
                    <w:r/>
                  </w:p>
                  <w:p>
                    <w:pPr>
                      <w:pStyle w:val="1262"/>
                    </w:pPr>
                    <w:r/>
                    <w:r/>
                  </w:p>
                  <w:p>
                    <w:pPr>
                      <w:pStyle w:val="1241"/>
                    </w:pPr>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12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241"/>
        <w:ind w:left="2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124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124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4">
    <w:name w:val="Heading 1"/>
    <w:basedOn w:val="1241"/>
    <w:next w:val="1241"/>
    <w:link w:val="1065"/>
    <w:uiPriority w:val="9"/>
    <w:qFormat/>
    <w:pPr>
      <w:keepLines/>
      <w:keepNext/>
      <w:spacing w:before="480" w:after="200"/>
      <w:outlineLvl w:val="0"/>
    </w:pPr>
    <w:rPr>
      <w:rFonts w:ascii="Arial" w:hAnsi="Arial" w:eastAsia="Arial" w:cs="Arial"/>
      <w:sz w:val="40"/>
      <w:szCs w:val="40"/>
    </w:rPr>
  </w:style>
  <w:style w:type="character" w:styleId="1065">
    <w:name w:val="Heading 1 Char"/>
    <w:link w:val="1064"/>
    <w:uiPriority w:val="9"/>
    <w:rPr>
      <w:rFonts w:ascii="Arial" w:hAnsi="Arial" w:eastAsia="Arial" w:cs="Arial"/>
      <w:sz w:val="40"/>
      <w:szCs w:val="40"/>
    </w:rPr>
  </w:style>
  <w:style w:type="paragraph" w:styleId="1066">
    <w:name w:val="Heading 2"/>
    <w:basedOn w:val="1241"/>
    <w:next w:val="1241"/>
    <w:link w:val="1067"/>
    <w:uiPriority w:val="9"/>
    <w:unhideWhenUsed/>
    <w:qFormat/>
    <w:pPr>
      <w:keepLines/>
      <w:keepNext/>
      <w:spacing w:before="360" w:after="200"/>
      <w:outlineLvl w:val="1"/>
    </w:pPr>
    <w:rPr>
      <w:rFonts w:ascii="Arial" w:hAnsi="Arial" w:eastAsia="Arial" w:cs="Arial"/>
      <w:sz w:val="34"/>
    </w:rPr>
  </w:style>
  <w:style w:type="character" w:styleId="1067">
    <w:name w:val="Heading 2 Char"/>
    <w:link w:val="1066"/>
    <w:uiPriority w:val="9"/>
    <w:rPr>
      <w:rFonts w:ascii="Arial" w:hAnsi="Arial" w:eastAsia="Arial" w:cs="Arial"/>
      <w:sz w:val="34"/>
    </w:rPr>
  </w:style>
  <w:style w:type="paragraph" w:styleId="1068">
    <w:name w:val="Heading 3"/>
    <w:basedOn w:val="1241"/>
    <w:next w:val="1241"/>
    <w:link w:val="1069"/>
    <w:uiPriority w:val="9"/>
    <w:unhideWhenUsed/>
    <w:qFormat/>
    <w:pPr>
      <w:keepLines/>
      <w:keepNext/>
      <w:spacing w:before="320" w:after="200"/>
      <w:outlineLvl w:val="2"/>
    </w:pPr>
    <w:rPr>
      <w:rFonts w:ascii="Arial" w:hAnsi="Arial" w:eastAsia="Arial" w:cs="Arial"/>
      <w:sz w:val="30"/>
      <w:szCs w:val="30"/>
    </w:rPr>
  </w:style>
  <w:style w:type="character" w:styleId="1069">
    <w:name w:val="Heading 3 Char"/>
    <w:link w:val="1068"/>
    <w:uiPriority w:val="9"/>
    <w:rPr>
      <w:rFonts w:ascii="Arial" w:hAnsi="Arial" w:eastAsia="Arial" w:cs="Arial"/>
      <w:sz w:val="30"/>
      <w:szCs w:val="30"/>
    </w:rPr>
  </w:style>
  <w:style w:type="paragraph" w:styleId="1070">
    <w:name w:val="Heading 4"/>
    <w:basedOn w:val="1241"/>
    <w:next w:val="1241"/>
    <w:link w:val="1071"/>
    <w:uiPriority w:val="9"/>
    <w:unhideWhenUsed/>
    <w:qFormat/>
    <w:pPr>
      <w:keepLines/>
      <w:keepNext/>
      <w:spacing w:before="320" w:after="200"/>
      <w:outlineLvl w:val="3"/>
    </w:pPr>
    <w:rPr>
      <w:rFonts w:ascii="Arial" w:hAnsi="Arial" w:eastAsia="Arial" w:cs="Arial"/>
      <w:b/>
      <w:bCs/>
      <w:sz w:val="26"/>
      <w:szCs w:val="26"/>
    </w:rPr>
  </w:style>
  <w:style w:type="character" w:styleId="1071">
    <w:name w:val="Heading 4 Char"/>
    <w:link w:val="1070"/>
    <w:uiPriority w:val="9"/>
    <w:rPr>
      <w:rFonts w:ascii="Arial" w:hAnsi="Arial" w:eastAsia="Arial" w:cs="Arial"/>
      <w:b/>
      <w:bCs/>
      <w:sz w:val="26"/>
      <w:szCs w:val="26"/>
    </w:rPr>
  </w:style>
  <w:style w:type="paragraph" w:styleId="1072">
    <w:name w:val="Heading 5"/>
    <w:basedOn w:val="1241"/>
    <w:next w:val="1241"/>
    <w:link w:val="1073"/>
    <w:uiPriority w:val="9"/>
    <w:unhideWhenUsed/>
    <w:qFormat/>
    <w:pPr>
      <w:keepLines/>
      <w:keepNext/>
      <w:spacing w:before="320" w:after="200"/>
      <w:outlineLvl w:val="4"/>
    </w:pPr>
    <w:rPr>
      <w:rFonts w:ascii="Arial" w:hAnsi="Arial" w:eastAsia="Arial" w:cs="Arial"/>
      <w:b/>
      <w:bCs/>
      <w:sz w:val="24"/>
      <w:szCs w:val="24"/>
    </w:rPr>
  </w:style>
  <w:style w:type="character" w:styleId="1073">
    <w:name w:val="Heading 5 Char"/>
    <w:link w:val="1072"/>
    <w:uiPriority w:val="9"/>
    <w:rPr>
      <w:rFonts w:ascii="Arial" w:hAnsi="Arial" w:eastAsia="Arial" w:cs="Arial"/>
      <w:b/>
      <w:bCs/>
      <w:sz w:val="24"/>
      <w:szCs w:val="24"/>
    </w:rPr>
  </w:style>
  <w:style w:type="paragraph" w:styleId="1074">
    <w:name w:val="Heading 6"/>
    <w:basedOn w:val="1241"/>
    <w:next w:val="1241"/>
    <w:link w:val="1075"/>
    <w:uiPriority w:val="9"/>
    <w:unhideWhenUsed/>
    <w:qFormat/>
    <w:pPr>
      <w:keepLines/>
      <w:keepNext/>
      <w:spacing w:before="320" w:after="200"/>
      <w:outlineLvl w:val="5"/>
    </w:pPr>
    <w:rPr>
      <w:rFonts w:ascii="Arial" w:hAnsi="Arial" w:eastAsia="Arial" w:cs="Arial"/>
      <w:b/>
      <w:bCs/>
      <w:sz w:val="22"/>
      <w:szCs w:val="22"/>
    </w:rPr>
  </w:style>
  <w:style w:type="character" w:styleId="1075">
    <w:name w:val="Heading 6 Char"/>
    <w:link w:val="1074"/>
    <w:uiPriority w:val="9"/>
    <w:rPr>
      <w:rFonts w:ascii="Arial" w:hAnsi="Arial" w:eastAsia="Arial" w:cs="Arial"/>
      <w:b/>
      <w:bCs/>
      <w:sz w:val="22"/>
      <w:szCs w:val="22"/>
    </w:rPr>
  </w:style>
  <w:style w:type="paragraph" w:styleId="1076">
    <w:name w:val="Heading 7"/>
    <w:basedOn w:val="1241"/>
    <w:next w:val="1241"/>
    <w:link w:val="1077"/>
    <w:uiPriority w:val="9"/>
    <w:unhideWhenUsed/>
    <w:qFormat/>
    <w:pPr>
      <w:keepLines/>
      <w:keepNext/>
      <w:spacing w:before="320" w:after="200"/>
      <w:outlineLvl w:val="6"/>
    </w:pPr>
    <w:rPr>
      <w:rFonts w:ascii="Arial" w:hAnsi="Arial" w:eastAsia="Arial" w:cs="Arial"/>
      <w:b/>
      <w:bCs/>
      <w:i/>
      <w:iCs/>
      <w:sz w:val="22"/>
      <w:szCs w:val="22"/>
    </w:rPr>
  </w:style>
  <w:style w:type="character" w:styleId="1077">
    <w:name w:val="Heading 7 Char"/>
    <w:link w:val="1076"/>
    <w:uiPriority w:val="9"/>
    <w:rPr>
      <w:rFonts w:ascii="Arial" w:hAnsi="Arial" w:eastAsia="Arial" w:cs="Arial"/>
      <w:b/>
      <w:bCs/>
      <w:i/>
      <w:iCs/>
      <w:sz w:val="22"/>
      <w:szCs w:val="22"/>
    </w:rPr>
  </w:style>
  <w:style w:type="paragraph" w:styleId="1078">
    <w:name w:val="Heading 8"/>
    <w:basedOn w:val="1241"/>
    <w:next w:val="1241"/>
    <w:link w:val="1079"/>
    <w:uiPriority w:val="9"/>
    <w:unhideWhenUsed/>
    <w:qFormat/>
    <w:pPr>
      <w:keepLines/>
      <w:keepNext/>
      <w:spacing w:before="320" w:after="200"/>
      <w:outlineLvl w:val="7"/>
    </w:pPr>
    <w:rPr>
      <w:rFonts w:ascii="Arial" w:hAnsi="Arial" w:eastAsia="Arial" w:cs="Arial"/>
      <w:i/>
      <w:iCs/>
      <w:sz w:val="22"/>
      <w:szCs w:val="22"/>
    </w:rPr>
  </w:style>
  <w:style w:type="character" w:styleId="1079">
    <w:name w:val="Heading 8 Char"/>
    <w:link w:val="1078"/>
    <w:uiPriority w:val="9"/>
    <w:rPr>
      <w:rFonts w:ascii="Arial" w:hAnsi="Arial" w:eastAsia="Arial" w:cs="Arial"/>
      <w:i/>
      <w:iCs/>
      <w:sz w:val="22"/>
      <w:szCs w:val="22"/>
    </w:rPr>
  </w:style>
  <w:style w:type="paragraph" w:styleId="1080">
    <w:name w:val="Heading 9"/>
    <w:basedOn w:val="1241"/>
    <w:next w:val="1241"/>
    <w:link w:val="1081"/>
    <w:uiPriority w:val="9"/>
    <w:unhideWhenUsed/>
    <w:qFormat/>
    <w:pPr>
      <w:keepLines/>
      <w:keepNext/>
      <w:spacing w:before="320" w:after="200"/>
      <w:outlineLvl w:val="8"/>
    </w:pPr>
    <w:rPr>
      <w:rFonts w:ascii="Arial" w:hAnsi="Arial" w:eastAsia="Arial" w:cs="Arial"/>
      <w:i/>
      <w:iCs/>
      <w:sz w:val="21"/>
      <w:szCs w:val="21"/>
    </w:rPr>
  </w:style>
  <w:style w:type="character" w:styleId="1081">
    <w:name w:val="Heading 9 Char"/>
    <w:link w:val="1080"/>
    <w:uiPriority w:val="9"/>
    <w:rPr>
      <w:rFonts w:ascii="Arial" w:hAnsi="Arial" w:eastAsia="Arial" w:cs="Arial"/>
      <w:i/>
      <w:iCs/>
      <w:sz w:val="21"/>
      <w:szCs w:val="21"/>
    </w:rPr>
  </w:style>
  <w:style w:type="paragraph" w:styleId="1082">
    <w:name w:val="List Paragraph"/>
    <w:basedOn w:val="1241"/>
    <w:uiPriority w:val="34"/>
    <w:qFormat/>
    <w:pPr>
      <w:contextualSpacing/>
      <w:ind w:left="720"/>
    </w:pPr>
  </w:style>
  <w:style w:type="paragraph" w:styleId="1083">
    <w:name w:val="Title"/>
    <w:basedOn w:val="1241"/>
    <w:next w:val="1241"/>
    <w:link w:val="1084"/>
    <w:uiPriority w:val="10"/>
    <w:qFormat/>
    <w:pPr>
      <w:contextualSpacing/>
      <w:spacing w:before="300" w:after="200"/>
    </w:pPr>
    <w:rPr>
      <w:sz w:val="48"/>
      <w:szCs w:val="48"/>
    </w:rPr>
  </w:style>
  <w:style w:type="character" w:styleId="1084">
    <w:name w:val="Title Char"/>
    <w:link w:val="1083"/>
    <w:uiPriority w:val="10"/>
    <w:rPr>
      <w:sz w:val="48"/>
      <w:szCs w:val="48"/>
    </w:rPr>
  </w:style>
  <w:style w:type="paragraph" w:styleId="1085">
    <w:name w:val="Subtitle"/>
    <w:basedOn w:val="1241"/>
    <w:next w:val="1241"/>
    <w:link w:val="1086"/>
    <w:uiPriority w:val="11"/>
    <w:qFormat/>
    <w:pPr>
      <w:spacing w:before="200" w:after="200"/>
    </w:pPr>
    <w:rPr>
      <w:sz w:val="24"/>
      <w:szCs w:val="24"/>
    </w:rPr>
  </w:style>
  <w:style w:type="character" w:styleId="1086">
    <w:name w:val="Subtitle Char"/>
    <w:link w:val="1085"/>
    <w:uiPriority w:val="11"/>
    <w:rPr>
      <w:sz w:val="24"/>
      <w:szCs w:val="24"/>
    </w:rPr>
  </w:style>
  <w:style w:type="paragraph" w:styleId="1087">
    <w:name w:val="Quote"/>
    <w:basedOn w:val="1241"/>
    <w:next w:val="1241"/>
    <w:link w:val="1088"/>
    <w:uiPriority w:val="29"/>
    <w:qFormat/>
    <w:pPr>
      <w:ind w:left="720" w:right="720"/>
    </w:pPr>
    <w:rPr>
      <w:i/>
    </w:rPr>
  </w:style>
  <w:style w:type="character" w:styleId="1088">
    <w:name w:val="Quote Char"/>
    <w:link w:val="1087"/>
    <w:uiPriority w:val="29"/>
    <w:rPr>
      <w:i/>
    </w:rPr>
  </w:style>
  <w:style w:type="paragraph" w:styleId="1089">
    <w:name w:val="Intense Quote"/>
    <w:basedOn w:val="1241"/>
    <w:next w:val="1241"/>
    <w:link w:val="10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0">
    <w:name w:val="Intense Quote Char"/>
    <w:link w:val="1089"/>
    <w:uiPriority w:val="30"/>
    <w:rPr>
      <w:i/>
    </w:rPr>
  </w:style>
  <w:style w:type="paragraph" w:styleId="1091">
    <w:name w:val="Header"/>
    <w:basedOn w:val="1241"/>
    <w:link w:val="1092"/>
    <w:uiPriority w:val="99"/>
    <w:unhideWhenUsed/>
    <w:pPr>
      <w:spacing w:after="0" w:line="240" w:lineRule="auto"/>
      <w:tabs>
        <w:tab w:val="center" w:pos="7143" w:leader="none"/>
        <w:tab w:val="right" w:pos="14287" w:leader="none"/>
      </w:tabs>
    </w:pPr>
  </w:style>
  <w:style w:type="character" w:styleId="1092">
    <w:name w:val="Header Char"/>
    <w:link w:val="1091"/>
    <w:uiPriority w:val="99"/>
  </w:style>
  <w:style w:type="paragraph" w:styleId="1093">
    <w:name w:val="Footer"/>
    <w:basedOn w:val="1241"/>
    <w:link w:val="1096"/>
    <w:uiPriority w:val="99"/>
    <w:unhideWhenUsed/>
    <w:pPr>
      <w:spacing w:after="0" w:line="240" w:lineRule="auto"/>
      <w:tabs>
        <w:tab w:val="center" w:pos="7143" w:leader="none"/>
        <w:tab w:val="right" w:pos="14287" w:leader="none"/>
      </w:tabs>
    </w:pPr>
  </w:style>
  <w:style w:type="character" w:styleId="1094">
    <w:name w:val="Footer Char"/>
    <w:link w:val="1093"/>
    <w:uiPriority w:val="99"/>
  </w:style>
  <w:style w:type="paragraph" w:styleId="1095">
    <w:name w:val="Caption"/>
    <w:basedOn w:val="1241"/>
    <w:next w:val="1241"/>
    <w:uiPriority w:val="35"/>
    <w:semiHidden/>
    <w:unhideWhenUsed/>
    <w:qFormat/>
    <w:pPr>
      <w:spacing w:line="276" w:lineRule="auto"/>
    </w:pPr>
    <w:rPr>
      <w:b/>
      <w:bCs/>
      <w:color w:val="4f81bd" w:themeColor="accent1"/>
      <w:sz w:val="18"/>
      <w:szCs w:val="18"/>
    </w:rPr>
  </w:style>
  <w:style w:type="character" w:styleId="1096">
    <w:name w:val="Caption Char"/>
    <w:basedOn w:val="1095"/>
    <w:link w:val="1093"/>
    <w:uiPriority w:val="99"/>
  </w:style>
  <w:style w:type="table" w:styleId="10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23">
    <w:name w:val="Hyperlink"/>
    <w:uiPriority w:val="99"/>
    <w:unhideWhenUsed/>
    <w:rPr>
      <w:color w:val="0000ff" w:themeColor="hyperlink"/>
      <w:u w:val="single"/>
    </w:rPr>
  </w:style>
  <w:style w:type="paragraph" w:styleId="1224">
    <w:name w:val="footnote text"/>
    <w:basedOn w:val="1241"/>
    <w:link w:val="1225"/>
    <w:uiPriority w:val="99"/>
    <w:semiHidden/>
    <w:unhideWhenUsed/>
    <w:pPr>
      <w:spacing w:after="40" w:line="240" w:lineRule="auto"/>
    </w:pPr>
    <w:rPr>
      <w:sz w:val="18"/>
    </w:rPr>
  </w:style>
  <w:style w:type="character" w:styleId="1225">
    <w:name w:val="Footnote Text Char"/>
    <w:link w:val="1224"/>
    <w:uiPriority w:val="99"/>
    <w:rPr>
      <w:sz w:val="18"/>
    </w:rPr>
  </w:style>
  <w:style w:type="character" w:styleId="1226">
    <w:name w:val="footnote reference"/>
    <w:uiPriority w:val="99"/>
    <w:unhideWhenUsed/>
    <w:rPr>
      <w:vertAlign w:val="superscript"/>
    </w:rPr>
  </w:style>
  <w:style w:type="paragraph" w:styleId="1227">
    <w:name w:val="endnote text"/>
    <w:basedOn w:val="1241"/>
    <w:link w:val="1228"/>
    <w:uiPriority w:val="99"/>
    <w:semiHidden/>
    <w:unhideWhenUsed/>
    <w:pPr>
      <w:spacing w:after="0" w:line="240" w:lineRule="auto"/>
    </w:pPr>
    <w:rPr>
      <w:sz w:val="20"/>
    </w:rPr>
  </w:style>
  <w:style w:type="character" w:styleId="1228">
    <w:name w:val="Endnote Text Char"/>
    <w:link w:val="1227"/>
    <w:uiPriority w:val="99"/>
    <w:rPr>
      <w:sz w:val="20"/>
    </w:rPr>
  </w:style>
  <w:style w:type="character" w:styleId="1229">
    <w:name w:val="endnote reference"/>
    <w:uiPriority w:val="99"/>
    <w:semiHidden/>
    <w:unhideWhenUsed/>
    <w:rPr>
      <w:vertAlign w:val="superscript"/>
    </w:rPr>
  </w:style>
  <w:style w:type="paragraph" w:styleId="1230">
    <w:name w:val="toc 1"/>
    <w:basedOn w:val="1241"/>
    <w:next w:val="1241"/>
    <w:uiPriority w:val="39"/>
    <w:unhideWhenUsed/>
    <w:pPr>
      <w:ind w:left="0" w:right="0" w:firstLine="0"/>
      <w:spacing w:after="57"/>
    </w:pPr>
  </w:style>
  <w:style w:type="paragraph" w:styleId="1231">
    <w:name w:val="toc 2"/>
    <w:basedOn w:val="1241"/>
    <w:next w:val="1241"/>
    <w:uiPriority w:val="39"/>
    <w:unhideWhenUsed/>
    <w:pPr>
      <w:ind w:left="283" w:right="0" w:firstLine="0"/>
      <w:spacing w:after="57"/>
    </w:pPr>
  </w:style>
  <w:style w:type="paragraph" w:styleId="1232">
    <w:name w:val="toc 3"/>
    <w:basedOn w:val="1241"/>
    <w:next w:val="1241"/>
    <w:uiPriority w:val="39"/>
    <w:unhideWhenUsed/>
    <w:pPr>
      <w:ind w:left="567" w:right="0" w:firstLine="0"/>
      <w:spacing w:after="57"/>
    </w:pPr>
  </w:style>
  <w:style w:type="paragraph" w:styleId="1233">
    <w:name w:val="toc 4"/>
    <w:basedOn w:val="1241"/>
    <w:next w:val="1241"/>
    <w:uiPriority w:val="39"/>
    <w:unhideWhenUsed/>
    <w:pPr>
      <w:ind w:left="850" w:right="0" w:firstLine="0"/>
      <w:spacing w:after="57"/>
    </w:pPr>
  </w:style>
  <w:style w:type="paragraph" w:styleId="1234">
    <w:name w:val="toc 5"/>
    <w:basedOn w:val="1241"/>
    <w:next w:val="1241"/>
    <w:uiPriority w:val="39"/>
    <w:unhideWhenUsed/>
    <w:pPr>
      <w:ind w:left="1134" w:right="0" w:firstLine="0"/>
      <w:spacing w:after="57"/>
    </w:pPr>
  </w:style>
  <w:style w:type="paragraph" w:styleId="1235">
    <w:name w:val="toc 6"/>
    <w:basedOn w:val="1241"/>
    <w:next w:val="1241"/>
    <w:uiPriority w:val="39"/>
    <w:unhideWhenUsed/>
    <w:pPr>
      <w:ind w:left="1417" w:right="0" w:firstLine="0"/>
      <w:spacing w:after="57"/>
    </w:pPr>
  </w:style>
  <w:style w:type="paragraph" w:styleId="1236">
    <w:name w:val="toc 7"/>
    <w:basedOn w:val="1241"/>
    <w:next w:val="1241"/>
    <w:uiPriority w:val="39"/>
    <w:unhideWhenUsed/>
    <w:pPr>
      <w:ind w:left="1701" w:right="0" w:firstLine="0"/>
      <w:spacing w:after="57"/>
    </w:pPr>
  </w:style>
  <w:style w:type="paragraph" w:styleId="1237">
    <w:name w:val="toc 8"/>
    <w:basedOn w:val="1241"/>
    <w:next w:val="1241"/>
    <w:uiPriority w:val="39"/>
    <w:unhideWhenUsed/>
    <w:pPr>
      <w:ind w:left="1984" w:right="0" w:firstLine="0"/>
      <w:spacing w:after="57"/>
    </w:pPr>
  </w:style>
  <w:style w:type="paragraph" w:styleId="1238">
    <w:name w:val="toc 9"/>
    <w:basedOn w:val="1241"/>
    <w:next w:val="1241"/>
    <w:uiPriority w:val="39"/>
    <w:unhideWhenUsed/>
    <w:pPr>
      <w:ind w:left="2268" w:right="0" w:firstLine="0"/>
      <w:spacing w:after="57"/>
    </w:pPr>
  </w:style>
  <w:style w:type="paragraph" w:styleId="1239">
    <w:name w:val="TOC Heading"/>
    <w:uiPriority w:val="39"/>
    <w:unhideWhenUsed/>
  </w:style>
  <w:style w:type="paragraph" w:styleId="1240">
    <w:name w:val="table of figures"/>
    <w:basedOn w:val="1241"/>
    <w:next w:val="1241"/>
    <w:uiPriority w:val="99"/>
    <w:unhideWhenUsed/>
    <w:pPr>
      <w:spacing w:after="0" w:afterAutospacing="0"/>
    </w:pPr>
  </w:style>
  <w:style w:type="paragraph" w:styleId="1241" w:default="1">
    <w:name w:val="Normal"/>
    <w:next w:val="1241"/>
    <w:link w:val="1241"/>
    <w:qFormat/>
    <w:pPr>
      <w:jc w:val="both"/>
      <w:widowControl w:val="off"/>
    </w:pPr>
    <w:rPr>
      <w:rFonts w:ascii="Times New Roman" w:hAnsi="Times New Roman" w:eastAsia="宋体" w:cs="Times New Roman"/>
      <w:sz w:val="21"/>
      <w:szCs w:val="21"/>
      <w:lang w:val="en-US" w:eastAsia="zh-CN" w:bidi="ar-SA"/>
    </w:rPr>
  </w:style>
  <w:style w:type="paragraph" w:styleId="1242">
    <w:name w:val="标题 1"/>
    <w:basedOn w:val="1241"/>
    <w:next w:val="1241"/>
    <w:link w:val="1241"/>
    <w:qFormat/>
    <w:pPr>
      <w:jc w:val="center"/>
      <w:keepNext/>
      <w:outlineLvl w:val="0"/>
    </w:pPr>
    <w:rPr>
      <w:rFonts w:ascii="楷体_GB2312" w:eastAsia="楷体_GB2312"/>
      <w:sz w:val="28"/>
      <w:szCs w:val="28"/>
    </w:rPr>
  </w:style>
  <w:style w:type="paragraph" w:styleId="1243">
    <w:name w:val="标题 2"/>
    <w:basedOn w:val="1241"/>
    <w:next w:val="1241"/>
    <w:link w:val="1241"/>
    <w:qFormat/>
    <w:pPr>
      <w:jc w:val="center"/>
      <w:keepLines/>
      <w:keepNext/>
      <w:spacing w:before="260" w:after="260" w:line="416" w:lineRule="auto"/>
      <w:outlineLvl w:val="1"/>
    </w:pPr>
    <w:rPr>
      <w:rFonts w:ascii="Arial" w:hAnsi="Arial" w:eastAsia="幼圆"/>
      <w:b/>
      <w:bCs/>
      <w:sz w:val="44"/>
      <w:szCs w:val="44"/>
    </w:rPr>
  </w:style>
  <w:style w:type="paragraph" w:styleId="1244">
    <w:name w:val="标题 3"/>
    <w:basedOn w:val="1241"/>
    <w:next w:val="1248"/>
    <w:link w:val="1241"/>
    <w:qFormat/>
    <w:pPr>
      <w:keepLines/>
      <w:keepNext/>
      <w:spacing w:before="260" w:after="260" w:line="416" w:lineRule="auto"/>
      <w:outlineLvl w:val="2"/>
    </w:pPr>
    <w:rPr>
      <w:b/>
      <w:bCs/>
      <w:sz w:val="32"/>
      <w:szCs w:val="32"/>
    </w:rPr>
  </w:style>
  <w:style w:type="paragraph" w:styleId="1245">
    <w:name w:val="标题 4"/>
    <w:basedOn w:val="1241"/>
    <w:next w:val="1241"/>
    <w:link w:val="1241"/>
    <w:qFormat/>
    <w:pPr>
      <w:keepLines/>
      <w:keepNext/>
      <w:spacing w:before="280" w:after="290" w:line="376" w:lineRule="auto"/>
      <w:outlineLvl w:val="3"/>
    </w:pPr>
    <w:rPr>
      <w:rFonts w:ascii="Arial" w:hAnsi="Arial" w:eastAsia="黑体"/>
      <w:b/>
      <w:bCs/>
      <w:sz w:val="28"/>
      <w:szCs w:val="28"/>
    </w:rPr>
  </w:style>
  <w:style w:type="character" w:styleId="1246">
    <w:name w:val="默认段落字体"/>
    <w:next w:val="1246"/>
    <w:link w:val="1241"/>
    <w:semiHidden/>
  </w:style>
  <w:style w:type="table" w:styleId="1247">
    <w:name w:val="普通表格"/>
    <w:next w:val="1247"/>
    <w:link w:val="1241"/>
    <w:semiHidden/>
    <w:tblPr/>
  </w:style>
  <w:style w:type="paragraph" w:styleId="1248">
    <w:name w:val="正文缩进"/>
    <w:basedOn w:val="1241"/>
    <w:next w:val="1248"/>
    <w:link w:val="1241"/>
    <w:pPr>
      <w:ind w:firstLine="420"/>
    </w:pPr>
    <w:rPr>
      <w:sz w:val="20"/>
    </w:rPr>
  </w:style>
  <w:style w:type="paragraph" w:styleId="1249">
    <w:name w:val="批注文字"/>
    <w:basedOn w:val="1241"/>
    <w:next w:val="1249"/>
    <w:link w:val="1241"/>
    <w:pPr>
      <w:jc w:val="left"/>
    </w:pPr>
  </w:style>
  <w:style w:type="paragraph" w:styleId="1250">
    <w:name w:val="正文文本缩进"/>
    <w:basedOn w:val="1241"/>
    <w:next w:val="1241"/>
    <w:link w:val="1241"/>
    <w:pPr>
      <w:ind w:firstLine="645"/>
    </w:pPr>
    <w:rPr>
      <w:rFonts w:ascii="楷体_GB2312" w:eastAsia="楷体_GB2312"/>
      <w:sz w:val="32"/>
      <w:szCs w:val="32"/>
    </w:rPr>
  </w:style>
  <w:style w:type="paragraph" w:styleId="1251">
    <w:name w:val="纯文本"/>
    <w:basedOn w:val="1241"/>
    <w:next w:val="1251"/>
    <w:link w:val="1241"/>
    <w:rPr>
      <w:rFonts w:ascii="宋体" w:hAnsi="Courier New"/>
      <w:sz w:val="20"/>
    </w:rPr>
  </w:style>
  <w:style w:type="paragraph" w:styleId="1252">
    <w:name w:val="页脚"/>
    <w:basedOn w:val="1241"/>
    <w:next w:val="1252"/>
    <w:link w:val="1241"/>
    <w:qFormat/>
    <w:pPr>
      <w:jc w:val="left"/>
      <w:tabs>
        <w:tab w:val="center" w:pos="4153" w:leader="none"/>
        <w:tab w:val="right" w:pos="8306" w:leader="none"/>
      </w:tabs>
    </w:pPr>
    <w:rPr>
      <w:sz w:val="18"/>
      <w:szCs w:val="18"/>
    </w:rPr>
  </w:style>
  <w:style w:type="paragraph" w:styleId="1253">
    <w:name w:val="页眉"/>
    <w:basedOn w:val="1241"/>
    <w:next w:val="1253"/>
    <w:link w:val="1241"/>
    <w:qFormat/>
    <w:pPr>
      <w:jc w:val="center"/>
      <w:tabs>
        <w:tab w:val="center" w:pos="4153" w:leader="none"/>
        <w:tab w:val="right" w:pos="8306" w:leader="none"/>
      </w:tabs>
      <w:pBdr>
        <w:bottom w:val="single" w:color="000000" w:sz="6" w:space="1"/>
      </w:pBdr>
    </w:pPr>
    <w:rPr>
      <w:sz w:val="18"/>
      <w:szCs w:val="18"/>
    </w:rPr>
  </w:style>
  <w:style w:type="paragraph" w:styleId="1254">
    <w:name w:val="正文首行缩进 2"/>
    <w:basedOn w:val="1250"/>
    <w:next w:val="1254"/>
    <w:link w:val="1241"/>
    <w:qFormat/>
    <w:pPr>
      <w:ind w:firstLine="420"/>
      <w:spacing w:line="360" w:lineRule="auto"/>
    </w:pPr>
    <w:rPr>
      <w:rFonts w:ascii="宋体" w:hAnsi="宋体" w:eastAsia="宋体"/>
      <w:szCs w:val="20"/>
    </w:rPr>
  </w:style>
  <w:style w:type="table" w:styleId="1255">
    <w:name w:val="网格型"/>
    <w:basedOn w:val="1247"/>
    <w:next w:val="1255"/>
    <w:link w:val="1241"/>
    <w:pPr>
      <w:jc w:val="both"/>
      <w:widowControl w:val="off"/>
    </w:pPr>
    <w:tblPr/>
  </w:style>
  <w:style w:type="paragraph" w:styleId="1256">
    <w:name w:val="标题 21"/>
    <w:basedOn w:val="1241"/>
    <w:next w:val="1241"/>
    <w:link w:val="1241"/>
    <w:uiPriority w:val="9"/>
    <w:qFormat/>
    <w:pPr>
      <w:jc w:val="center"/>
      <w:keepLines/>
      <w:keepNext/>
      <w:spacing w:before="260" w:after="260" w:line="416" w:lineRule="auto"/>
      <w:outlineLvl w:val="1"/>
    </w:pPr>
    <w:rPr>
      <w:rFonts w:ascii="幼圆" w:hAnsi="Arial" w:eastAsia="楷体_GB2312" w:cs="Times New Roman"/>
      <w:b/>
      <w:sz w:val="24"/>
      <w:szCs w:val="20"/>
    </w:rPr>
  </w:style>
  <w:style w:type="character" w:styleId="1257">
    <w:name w:val="默认段落字体12"/>
    <w:next w:val="1257"/>
    <w:link w:val="1241"/>
    <w:uiPriority w:val="1"/>
    <w:unhideWhenUsed/>
    <w:qFormat/>
    <w:rPr>
      <w:rFonts w:ascii="Times New Roman" w:hAnsi="Times New Roman" w:eastAsia="宋体" w:cs="Times New Roman"/>
      <w:sz w:val="21"/>
      <w:szCs w:val="21"/>
      <w:lang w:val="en-US" w:eastAsia="zh-CN" w:bidi="ar-SA"/>
    </w:rPr>
  </w:style>
  <w:style w:type="paragraph" w:styleId="1258">
    <w:name w:val="正文文本1"/>
    <w:basedOn w:val="1241"/>
    <w:next w:val="1241"/>
    <w:link w:val="1241"/>
    <w:qFormat/>
    <w:rPr>
      <w:rFonts w:ascii="宋体" w:eastAsia="宋体"/>
      <w:sz w:val="28"/>
    </w:rPr>
  </w:style>
  <w:style w:type="paragraph" w:styleId="1259">
    <w:name w:val="footer1"/>
    <w:basedOn w:val="1260"/>
    <w:next w:val="1259"/>
    <w:link w:val="1241"/>
    <w:qFormat/>
    <w:pPr>
      <w:jc w:val="left"/>
      <w:tabs>
        <w:tab w:val="center" w:pos="4153" w:leader="none"/>
        <w:tab w:val="right" w:pos="8306" w:leader="none"/>
      </w:tabs>
    </w:pPr>
    <w:rPr>
      <w:sz w:val="18"/>
    </w:rPr>
  </w:style>
  <w:style w:type="paragraph" w:styleId="1260">
    <w:name w:val="正文111"/>
    <w:next w:val="1261"/>
    <w:link w:val="1241"/>
    <w:qFormat/>
    <w:pPr>
      <w:jc w:val="both"/>
      <w:widowControl w:val="off"/>
    </w:pPr>
    <w:rPr>
      <w:rFonts w:ascii="Times New Roman" w:hAnsi="Times New Roman" w:eastAsia="宋体" w:cs="Times New Roman"/>
      <w:sz w:val="21"/>
      <w:szCs w:val="22"/>
      <w:lang w:val="en-US" w:eastAsia="zh-CN" w:bidi="ar-SA"/>
    </w:rPr>
  </w:style>
  <w:style w:type="paragraph" w:styleId="1261">
    <w:name w:val="标题 41"/>
    <w:basedOn w:val="1262"/>
    <w:next w:val="1260"/>
    <w:link w:val="1241"/>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262">
    <w:name w:val="正文11"/>
    <w:next w:val="1259"/>
    <w:link w:val="1241"/>
    <w:qFormat/>
    <w:pPr>
      <w:jc w:val="both"/>
      <w:spacing w:line="856" w:lineRule="atLeast"/>
    </w:pPr>
    <w:rPr>
      <w:rFonts w:ascii="Times New Roman" w:hAnsi="Times New Roman" w:eastAsia="宋体" w:cs="Times New Roman"/>
      <w:color w:val="000000"/>
      <w:sz w:val="21"/>
      <w:lang w:val="en-US" w:eastAsia="zh-CN" w:bidi="ar-SA"/>
    </w:rPr>
  </w:style>
  <w:style w:type="paragraph" w:styleId="1263">
    <w:name w:val="普通正文"/>
    <w:basedOn w:val="1241"/>
    <w:next w:val="1263"/>
    <w:link w:val="1241"/>
    <w:pPr>
      <w:ind w:firstLine="480"/>
      <w:jc w:val="left"/>
      <w:spacing w:before="120" w:after="120" w:line="360" w:lineRule="auto"/>
    </w:pPr>
    <w:rPr>
      <w:rFonts w:ascii="Arial" w:hAnsi="Arial"/>
      <w:sz w:val="24"/>
      <w:szCs w:val="24"/>
    </w:rPr>
  </w:style>
  <w:style w:type="paragraph" w:styleId="1264">
    <w:name w:val="No Spacing"/>
    <w:next w:val="1264"/>
    <w:link w:val="1241"/>
    <w:uiPriority w:val="99"/>
    <w:qFormat/>
    <w:pPr>
      <w:jc w:val="both"/>
      <w:widowControl w:val="off"/>
    </w:pPr>
    <w:rPr>
      <w:rFonts w:ascii="Times New Roman" w:hAnsi="Times New Roman" w:eastAsia="宋体" w:cs="Times New Roman"/>
      <w:sz w:val="21"/>
      <w:szCs w:val="21"/>
      <w:lang w:val="en-US" w:eastAsia="zh-CN" w:bidi="ar-SA"/>
    </w:rPr>
  </w:style>
  <w:style w:type="paragraph" w:styleId="1265">
    <w:name w:val="普通(网站)_0"/>
    <w:basedOn w:val="1266"/>
    <w:next w:val="1265"/>
    <w:link w:val="1241"/>
    <w:qFormat/>
    <w:pPr>
      <w:jc w:val="left"/>
      <w:spacing w:before="100" w:beforeAutospacing="1" w:after="100" w:afterAutospacing="1"/>
      <w:widowControl/>
    </w:pPr>
    <w:rPr>
      <w:rFonts w:ascii="宋体" w:hAnsi="宋体" w:eastAsia="等线" w:cs="宋体"/>
      <w:color w:val="000000"/>
      <w:sz w:val="24"/>
    </w:rPr>
  </w:style>
  <w:style w:type="paragraph" w:styleId="1266">
    <w:name w:val="正文_0"/>
    <w:next w:val="1267"/>
    <w:link w:val="1241"/>
    <w:qFormat/>
    <w:pPr>
      <w:jc w:val="both"/>
      <w:widowControl w:val="off"/>
    </w:pPr>
    <w:rPr>
      <w:rFonts w:ascii="Times New Roman" w:hAnsi="Times New Roman" w:eastAsia="宋体" w:cs="Times New Roman"/>
      <w:sz w:val="21"/>
      <w:szCs w:val="24"/>
      <w:lang w:val="en-US" w:eastAsia="zh-CN" w:bidi="ar-SA"/>
    </w:rPr>
  </w:style>
  <w:style w:type="paragraph" w:styleId="1267">
    <w:name w:val="标题 2_0"/>
    <w:basedOn w:val="1266"/>
    <w:next w:val="1266"/>
    <w:link w:val="1241"/>
    <w:qFormat/>
    <w:pPr>
      <w:jc w:val="center"/>
      <w:keepLines/>
      <w:keepNext/>
      <w:spacing w:before="260" w:after="260" w:line="416" w:lineRule="auto"/>
      <w:outlineLvl w:val="1"/>
    </w:pPr>
    <w:rPr>
      <w:rFonts w:ascii="幼圆" w:hAnsi="Arial" w:eastAsia="楷体_GB2312"/>
      <w:b/>
      <w:sz w:val="44"/>
      <w:szCs w:val="20"/>
    </w:rPr>
  </w:style>
  <w:style w:type="paragraph" w:styleId="1268">
    <w:name w:val="Char"/>
    <w:basedOn w:val="1241"/>
    <w:next w:val="1268"/>
    <w:link w:val="1241"/>
    <w:pPr>
      <w:ind w:firstLine="200"/>
      <w:tabs>
        <w:tab w:val="left" w:pos="360" w:leader="none"/>
      </w:tabs>
    </w:pPr>
    <w:rPr>
      <w:sz w:val="28"/>
      <w:szCs w:val="30"/>
    </w:rPr>
  </w:style>
  <w:style w:type="paragraph" w:styleId="1269">
    <w:name w:val="正文_1_0"/>
    <w:next w:val="1269"/>
    <w:link w:val="1241"/>
    <w:qFormat/>
    <w:pPr>
      <w:jc w:val="both"/>
      <w:widowControl w:val="off"/>
    </w:pPr>
    <w:rPr>
      <w:rFonts w:ascii="Times New Roman" w:hAnsi="Times New Roman" w:eastAsia="宋体" w:cs="Times New Roman"/>
      <w:sz w:val="21"/>
      <w:szCs w:val="22"/>
      <w:lang w:val="en-US" w:eastAsia="zh-CN" w:bidi="ar-SA"/>
    </w:rPr>
  </w:style>
  <w:style w:type="paragraph" w:styleId="1270">
    <w:name w:val="页脚1"/>
    <w:basedOn w:val="1262"/>
    <w:next w:val="1270"/>
    <w:link w:val="1241"/>
    <w:qFormat/>
    <w:pPr>
      <w:ind w:firstLine="419"/>
      <w:jc w:val="left"/>
      <w:spacing w:line="714" w:lineRule="atLeast"/>
      <w:tabs>
        <w:tab w:val="left" w:pos="4138" w:leader="none"/>
        <w:tab w:val="left" w:pos="8005" w:leader="none"/>
      </w:tabs>
    </w:pPr>
    <w:rPr>
      <w:sz w:val="18"/>
    </w:rPr>
  </w:style>
  <w:style w:type="character" w:styleId="1271" w:default="1">
    <w:name w:val="Default Paragraph Font"/>
    <w:uiPriority w:val="1"/>
    <w:semiHidden/>
    <w:unhideWhenUsed/>
  </w:style>
  <w:style w:type="numbering" w:styleId="1272" w:default="1">
    <w:name w:val="No List"/>
    <w:uiPriority w:val="99"/>
    <w:semiHidden/>
    <w:unhideWhenUsed/>
  </w:style>
  <w:style w:type="table" w:styleId="12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张梦雅</cp:lastModifiedBy>
  <cp:revision>2</cp:revision>
  <dcterms:created xsi:type="dcterms:W3CDTF">2025-10-20T07:52:00Z</dcterms:created>
  <dcterms:modified xsi:type="dcterms:W3CDTF">2026-04-30T03:36:28Z</dcterms:modified>
</cp:coreProperties>
</file>